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AE59" w14:textId="77777777" w:rsidR="005B41E0" w:rsidRPr="00B44FE9" w:rsidRDefault="005B41E0" w:rsidP="005B41E0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УТВЕРЖДЕНО</w:t>
      </w:r>
    </w:p>
    <w:p w14:paraId="2B397742" w14:textId="77777777" w:rsidR="005B41E0" w:rsidRPr="00B44FE9" w:rsidRDefault="005B41E0" w:rsidP="005B41E0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решением коллегии</w:t>
      </w:r>
    </w:p>
    <w:p w14:paraId="56A0DA2B" w14:textId="77777777" w:rsidR="005B41E0" w:rsidRPr="00B44FE9" w:rsidRDefault="005B41E0" w:rsidP="005B41E0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>Министерства по налогам и сборам Республики Беларусь</w:t>
      </w:r>
    </w:p>
    <w:p w14:paraId="73DE907D" w14:textId="7F0F9B5B" w:rsidR="005B41E0" w:rsidRPr="00B44FE9" w:rsidRDefault="005B41E0" w:rsidP="005B41E0">
      <w:pPr>
        <w:spacing w:line="240" w:lineRule="exact"/>
        <w:ind w:left="11340"/>
        <w:rPr>
          <w:sz w:val="28"/>
          <w:szCs w:val="28"/>
        </w:rPr>
      </w:pPr>
      <w:r w:rsidRPr="00B44FE9">
        <w:rPr>
          <w:sz w:val="28"/>
          <w:szCs w:val="28"/>
        </w:rPr>
        <w:t xml:space="preserve">от </w:t>
      </w:r>
      <w:r w:rsidR="00B44FE9">
        <w:rPr>
          <w:sz w:val="28"/>
          <w:szCs w:val="28"/>
        </w:rPr>
        <w:t xml:space="preserve">22 декабря </w:t>
      </w:r>
      <w:r w:rsidRPr="00B44FE9">
        <w:rPr>
          <w:sz w:val="28"/>
          <w:szCs w:val="28"/>
        </w:rPr>
        <w:t>202</w:t>
      </w:r>
      <w:r w:rsidR="00B44FE9">
        <w:rPr>
          <w:sz w:val="28"/>
          <w:szCs w:val="28"/>
        </w:rPr>
        <w:t>3</w:t>
      </w:r>
      <w:r w:rsidRPr="00B44FE9">
        <w:rPr>
          <w:sz w:val="28"/>
          <w:szCs w:val="28"/>
        </w:rPr>
        <w:t xml:space="preserve"> г.  </w:t>
      </w:r>
    </w:p>
    <w:p w14:paraId="701AC719" w14:textId="77777777" w:rsidR="002077ED" w:rsidRPr="00B44FE9" w:rsidRDefault="002077ED" w:rsidP="006914F2">
      <w:pPr>
        <w:spacing w:line="240" w:lineRule="exact"/>
        <w:rPr>
          <w:sz w:val="28"/>
          <w:szCs w:val="28"/>
        </w:rPr>
      </w:pPr>
    </w:p>
    <w:p w14:paraId="4E550D35" w14:textId="77777777" w:rsidR="002077ED" w:rsidRPr="00B44FE9" w:rsidRDefault="002077ED" w:rsidP="00B44FE9">
      <w:pPr>
        <w:spacing w:line="280" w:lineRule="exact"/>
        <w:ind w:left="-284"/>
        <w:rPr>
          <w:b/>
          <w:sz w:val="28"/>
          <w:szCs w:val="28"/>
        </w:rPr>
      </w:pPr>
      <w:r w:rsidRPr="00B44FE9">
        <w:rPr>
          <w:b/>
          <w:sz w:val="28"/>
          <w:szCs w:val="28"/>
        </w:rPr>
        <w:t>ПРОГРАММА</w:t>
      </w:r>
    </w:p>
    <w:p w14:paraId="2FE88AB0" w14:textId="0283E1CF" w:rsidR="002077ED" w:rsidRPr="00B44FE9" w:rsidRDefault="002077ED" w:rsidP="00B44FE9">
      <w:pPr>
        <w:spacing w:line="280" w:lineRule="exact"/>
        <w:ind w:left="-284"/>
        <w:rPr>
          <w:sz w:val="28"/>
          <w:szCs w:val="28"/>
        </w:rPr>
      </w:pPr>
      <w:r w:rsidRPr="00B44FE9">
        <w:rPr>
          <w:sz w:val="28"/>
          <w:szCs w:val="28"/>
        </w:rPr>
        <w:t xml:space="preserve">деятельности Министерства по налогам и сборам Республики Беларусь </w:t>
      </w:r>
      <w:r w:rsidRPr="00B44FE9">
        <w:rPr>
          <w:b/>
          <w:sz w:val="28"/>
          <w:szCs w:val="28"/>
        </w:rPr>
        <w:t>на 202</w:t>
      </w:r>
      <w:r w:rsidR="00585006" w:rsidRPr="00B44FE9">
        <w:rPr>
          <w:b/>
          <w:sz w:val="28"/>
          <w:szCs w:val="28"/>
        </w:rPr>
        <w:t>4</w:t>
      </w:r>
      <w:r w:rsidRPr="00B44FE9">
        <w:rPr>
          <w:b/>
          <w:sz w:val="28"/>
          <w:szCs w:val="28"/>
        </w:rPr>
        <w:t xml:space="preserve"> г</w:t>
      </w:r>
      <w:r w:rsidR="00CF2734" w:rsidRPr="00B44FE9">
        <w:rPr>
          <w:b/>
          <w:sz w:val="28"/>
          <w:szCs w:val="28"/>
        </w:rPr>
        <w:t>.</w:t>
      </w:r>
      <w:r w:rsidR="00CF2734" w:rsidRPr="00B44FE9">
        <w:rPr>
          <w:sz w:val="28"/>
          <w:szCs w:val="28"/>
        </w:rPr>
        <w:t xml:space="preserve"> </w:t>
      </w:r>
      <w:r w:rsidRPr="00B44FE9">
        <w:rPr>
          <w:sz w:val="28"/>
          <w:szCs w:val="28"/>
        </w:rPr>
        <w:t>по реализации</w:t>
      </w:r>
    </w:p>
    <w:p w14:paraId="071D5304" w14:textId="3EC996E7" w:rsidR="002077ED" w:rsidRPr="00B44FE9" w:rsidRDefault="002077ED" w:rsidP="00B44FE9">
      <w:pPr>
        <w:spacing w:line="280" w:lineRule="exact"/>
        <w:ind w:left="-284"/>
        <w:rPr>
          <w:sz w:val="28"/>
          <w:szCs w:val="28"/>
        </w:rPr>
      </w:pPr>
      <w:r w:rsidRPr="00B44FE9">
        <w:rPr>
          <w:sz w:val="28"/>
          <w:szCs w:val="28"/>
        </w:rPr>
        <w:t>Стратегии развития налоговых органов Республики Беларусь на 202</w:t>
      </w:r>
      <w:r w:rsidR="00585006" w:rsidRPr="00B44FE9">
        <w:rPr>
          <w:sz w:val="28"/>
          <w:szCs w:val="28"/>
        </w:rPr>
        <w:t>4</w:t>
      </w:r>
      <w:r w:rsidRPr="00B44FE9">
        <w:rPr>
          <w:sz w:val="28"/>
          <w:szCs w:val="28"/>
        </w:rPr>
        <w:t xml:space="preserve"> - 202</w:t>
      </w:r>
      <w:r w:rsidR="00585006" w:rsidRPr="00B44FE9">
        <w:rPr>
          <w:sz w:val="28"/>
          <w:szCs w:val="28"/>
        </w:rPr>
        <w:t>6</w:t>
      </w:r>
      <w:r w:rsidRPr="00B44FE9">
        <w:rPr>
          <w:sz w:val="28"/>
          <w:szCs w:val="28"/>
        </w:rPr>
        <w:t xml:space="preserve"> г</w:t>
      </w:r>
      <w:r w:rsidR="00CF2734" w:rsidRPr="00B44FE9">
        <w:rPr>
          <w:sz w:val="28"/>
          <w:szCs w:val="28"/>
        </w:rPr>
        <w:t>г.</w:t>
      </w:r>
    </w:p>
    <w:p w14:paraId="0B066219" w14:textId="77777777" w:rsidR="002077ED" w:rsidRPr="006914F2" w:rsidRDefault="002077ED" w:rsidP="006914F2">
      <w:pPr>
        <w:spacing w:line="240" w:lineRule="exact"/>
        <w:rPr>
          <w:sz w:val="24"/>
        </w:rPr>
      </w:pPr>
    </w:p>
    <w:tbl>
      <w:tblPr>
        <w:tblStyle w:val="a4"/>
        <w:tblW w:w="5097" w:type="pct"/>
        <w:tblInd w:w="-282" w:type="dxa"/>
        <w:tblLayout w:type="fixed"/>
        <w:tblLook w:val="04A0" w:firstRow="1" w:lastRow="0" w:firstColumn="1" w:lastColumn="0" w:noHBand="0" w:noVBand="1"/>
      </w:tblPr>
      <w:tblGrid>
        <w:gridCol w:w="2829"/>
        <w:gridCol w:w="3829"/>
        <w:gridCol w:w="3970"/>
        <w:gridCol w:w="3119"/>
        <w:gridCol w:w="1558"/>
      </w:tblGrid>
      <w:tr w:rsidR="00AE324F" w:rsidRPr="006914F2" w14:paraId="3A29DC9C" w14:textId="6E221139" w:rsidTr="008A0E93">
        <w:trPr>
          <w:tblHeader/>
        </w:trPr>
        <w:tc>
          <w:tcPr>
            <w:tcW w:w="924" w:type="pct"/>
            <w:vAlign w:val="center"/>
          </w:tcPr>
          <w:p w14:paraId="0EEE21EA" w14:textId="1D45A415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>Задача</w:t>
            </w:r>
          </w:p>
        </w:tc>
        <w:tc>
          <w:tcPr>
            <w:tcW w:w="1251" w:type="pct"/>
            <w:vAlign w:val="center"/>
          </w:tcPr>
          <w:p w14:paraId="6097D6C3" w14:textId="73A65C18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>Мероприятие</w:t>
            </w:r>
          </w:p>
        </w:tc>
        <w:tc>
          <w:tcPr>
            <w:tcW w:w="1297" w:type="pct"/>
            <w:vAlign w:val="center"/>
          </w:tcPr>
          <w:p w14:paraId="3C16DEFE" w14:textId="717F5386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>Форма реализации</w:t>
            </w:r>
          </w:p>
        </w:tc>
        <w:tc>
          <w:tcPr>
            <w:tcW w:w="1019" w:type="pct"/>
            <w:vAlign w:val="center"/>
          </w:tcPr>
          <w:p w14:paraId="54757C2E" w14:textId="22903B37" w:rsidR="00E17607" w:rsidRPr="006914F2" w:rsidRDefault="00E17607" w:rsidP="004E6388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>Исполнители</w:t>
            </w:r>
          </w:p>
        </w:tc>
        <w:tc>
          <w:tcPr>
            <w:tcW w:w="510" w:type="pct"/>
          </w:tcPr>
          <w:p w14:paraId="2BFBB7E9" w14:textId="6308D424" w:rsidR="00E17607" w:rsidRPr="006914F2" w:rsidRDefault="00E17607" w:rsidP="008718FA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>Срок исполнения</w:t>
            </w:r>
          </w:p>
        </w:tc>
      </w:tr>
      <w:tr w:rsidR="00E17607" w:rsidRPr="006914F2" w14:paraId="7A81E67A" w14:textId="72CB3763" w:rsidTr="00E17607">
        <w:tc>
          <w:tcPr>
            <w:tcW w:w="5000" w:type="pct"/>
            <w:gridSpan w:val="5"/>
            <w:vAlign w:val="center"/>
          </w:tcPr>
          <w:p w14:paraId="4F1146DE" w14:textId="77777777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64D884D8" w14:textId="77777777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  <w:r w:rsidRPr="006914F2">
              <w:rPr>
                <w:b/>
                <w:sz w:val="24"/>
              </w:rPr>
              <w:t xml:space="preserve">1. Высокий уровень цифрового развития налоговых органов </w:t>
            </w:r>
          </w:p>
          <w:p w14:paraId="7918D7AF" w14:textId="77777777" w:rsidR="00E17607" w:rsidRPr="006914F2" w:rsidRDefault="00E17607" w:rsidP="006914F2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E324F" w:rsidRPr="00B44FE9" w14:paraId="3C4CEBEA" w14:textId="49174531" w:rsidTr="008A0E93">
        <w:trPr>
          <w:trHeight w:val="721"/>
        </w:trPr>
        <w:tc>
          <w:tcPr>
            <w:tcW w:w="924" w:type="pct"/>
          </w:tcPr>
          <w:p w14:paraId="22FA429C" w14:textId="21BDD5B8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t>1.1. Обеспечение реализации мероприятий в сфере цифрового развития через «офис цифровизации»</w:t>
            </w:r>
          </w:p>
        </w:tc>
        <w:tc>
          <w:tcPr>
            <w:tcW w:w="1251" w:type="pct"/>
          </w:tcPr>
          <w:p w14:paraId="75DA315C" w14:textId="7B8C36BD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Проведение организационно-технических мероприятий по созданию офиса цифровизации МНС</w:t>
            </w:r>
          </w:p>
        </w:tc>
        <w:tc>
          <w:tcPr>
            <w:tcW w:w="1297" w:type="pct"/>
          </w:tcPr>
          <w:p w14:paraId="159EBA03" w14:textId="6C51FC87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Подготовка и принятие локального правового акта МНС по делегированию офису цифровизации</w:t>
            </w:r>
            <w:r w:rsidR="009F11C9" w:rsidRPr="00B44FE9">
              <w:rPr>
                <w:sz w:val="24"/>
              </w:rPr>
              <w:t xml:space="preserve"> </w:t>
            </w:r>
            <w:r w:rsidRPr="00B44FE9">
              <w:rPr>
                <w:sz w:val="24"/>
              </w:rPr>
              <w:t>полномочий МНС, предусмотренных Положением о порядке реализации и финансирования мероприятий в сфере цифрового развития, осуществления государственных закупок, утвержденного Указом Президента Республики Беларусь 29.11.2023 №381</w:t>
            </w:r>
          </w:p>
          <w:p w14:paraId="2051AD79" w14:textId="77777777" w:rsidR="00CB5926" w:rsidRPr="00B44FE9" w:rsidRDefault="00CB5926" w:rsidP="00CB5926">
            <w:pPr>
              <w:spacing w:line="240" w:lineRule="exact"/>
              <w:rPr>
                <w:sz w:val="24"/>
              </w:rPr>
            </w:pPr>
          </w:p>
          <w:p w14:paraId="353EF446" w14:textId="51F4B859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Подготовка локальных правовых актов РУП «Информационно-издательский центр по налогам и сборам» по функционированию офиса цифровизации МНС, внесение предложений по реализации мероприятий в сфере цифрового развития </w:t>
            </w:r>
          </w:p>
        </w:tc>
        <w:tc>
          <w:tcPr>
            <w:tcW w:w="1019" w:type="pct"/>
            <w:vAlign w:val="center"/>
          </w:tcPr>
          <w:p w14:paraId="705FB09D" w14:textId="7573D04C" w:rsidR="00E17607" w:rsidRPr="00B44FE9" w:rsidRDefault="00A3397B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</w:t>
            </w:r>
            <w:r w:rsidR="00E17607" w:rsidRPr="00B44FE9">
              <w:rPr>
                <w:sz w:val="24"/>
              </w:rPr>
              <w:t>лавное управление развития налоговых органов</w:t>
            </w:r>
          </w:p>
          <w:p w14:paraId="7F0CC4C4" w14:textId="42DA6CDF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508F86B2" w14:textId="2D09D2D6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Юридическое управление</w:t>
            </w:r>
          </w:p>
          <w:p w14:paraId="16200BF9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2E0DFBA7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Управление обеспечения налоговых органов</w:t>
            </w:r>
          </w:p>
          <w:p w14:paraId="4F8364DF" w14:textId="6CF72F3A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61DBC5D8" w14:textId="2259B2AD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662850C4" w14:textId="55F1FAAD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F2A9D2F" w14:textId="4D398B3B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5920CDC" w14:textId="77777777" w:rsidR="00A3397B" w:rsidRPr="00B44FE9" w:rsidRDefault="00A3397B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513AACAD" w14:textId="77777777" w:rsidR="00A3397B" w:rsidRPr="00B44FE9" w:rsidRDefault="00A3397B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6A90F409" w14:textId="2F1845CE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РУП «Информационно-издательский центр по налогам и сборам»</w:t>
            </w:r>
          </w:p>
          <w:p w14:paraId="3818DDB3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10FC2B57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05B8546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7059675C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B2DEF94" w14:textId="49DFE4BA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510" w:type="pct"/>
          </w:tcPr>
          <w:p w14:paraId="0E657DC1" w14:textId="0F750B1B" w:rsidR="00E17607" w:rsidRPr="00B44FE9" w:rsidRDefault="00E17607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1 квартал</w:t>
            </w:r>
          </w:p>
          <w:p w14:paraId="1CC642F1" w14:textId="7B24FDA5" w:rsidR="00E17607" w:rsidRPr="00B44FE9" w:rsidRDefault="00E17607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 xml:space="preserve"> 2024 г.</w:t>
            </w:r>
          </w:p>
        </w:tc>
      </w:tr>
      <w:tr w:rsidR="00AE324F" w:rsidRPr="00B44FE9" w14:paraId="4AD18944" w14:textId="7D02DEBB" w:rsidTr="008A0E93">
        <w:trPr>
          <w:trHeight w:val="1655"/>
        </w:trPr>
        <w:tc>
          <w:tcPr>
            <w:tcW w:w="924" w:type="pct"/>
            <w:vMerge w:val="restart"/>
          </w:tcPr>
          <w:p w14:paraId="75271705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1.2 Повышение уровня информационной безопасности и защиты информационно-технологической инфраструктуры</w:t>
            </w:r>
          </w:p>
          <w:p w14:paraId="77AB0D87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750F39B8" w14:textId="740A9832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64264665" w14:textId="0AA998A8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Обеспечение требований по </w:t>
            </w:r>
            <w:proofErr w:type="spellStart"/>
            <w:r w:rsidRPr="00B44FE9">
              <w:rPr>
                <w:sz w:val="24"/>
              </w:rPr>
              <w:t>кибербезопасности</w:t>
            </w:r>
            <w:proofErr w:type="spellEnd"/>
            <w:r w:rsidRPr="00B44FE9">
              <w:rPr>
                <w:sz w:val="24"/>
              </w:rPr>
              <w:t xml:space="preserve"> объектов информационной инфраструктуры  государственных органов</w:t>
            </w:r>
          </w:p>
        </w:tc>
        <w:tc>
          <w:tcPr>
            <w:tcW w:w="1297" w:type="pct"/>
          </w:tcPr>
          <w:p w14:paraId="3F49857D" w14:textId="737A126C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Анализ выполнения требований по </w:t>
            </w:r>
            <w:proofErr w:type="spellStart"/>
            <w:r w:rsidRPr="00B44FE9">
              <w:rPr>
                <w:sz w:val="24"/>
              </w:rPr>
              <w:t>кибербезопасности</w:t>
            </w:r>
            <w:proofErr w:type="spellEnd"/>
            <w:r w:rsidRPr="00B44FE9">
              <w:rPr>
                <w:sz w:val="24"/>
              </w:rPr>
              <w:t xml:space="preserve"> на объектах информационной инфраструктуры МНС </w:t>
            </w:r>
          </w:p>
          <w:p w14:paraId="4D361B2B" w14:textId="2E5B129C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140CF11D" w14:textId="31A8093C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Подготовка технической документации по обеспечению </w:t>
            </w:r>
            <w:proofErr w:type="spellStart"/>
            <w:r w:rsidRPr="00B44FE9">
              <w:rPr>
                <w:sz w:val="24"/>
              </w:rPr>
              <w:t>кибербезопасности</w:t>
            </w:r>
            <w:proofErr w:type="spellEnd"/>
            <w:r w:rsidRPr="00B44FE9">
              <w:rPr>
                <w:sz w:val="24"/>
              </w:rPr>
              <w:t xml:space="preserve"> объектов информационной инфраструктуры</w:t>
            </w:r>
          </w:p>
          <w:p w14:paraId="4AFD44C1" w14:textId="2F7CCCA2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2B6788F4" w14:textId="515C85C9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Определение перечня критических активов объектов информационной инфраструктуры и перечня недопустимых событий информационной безопасности</w:t>
            </w:r>
          </w:p>
        </w:tc>
        <w:tc>
          <w:tcPr>
            <w:tcW w:w="1019" w:type="pct"/>
          </w:tcPr>
          <w:p w14:paraId="1BFD2932" w14:textId="46ED1029" w:rsidR="00E17607" w:rsidRPr="00B44FE9" w:rsidRDefault="009A5C4E" w:rsidP="00CB5926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E17607" w:rsidRPr="00B44FE9">
              <w:rPr>
                <w:sz w:val="24"/>
              </w:rPr>
              <w:t xml:space="preserve"> информационной безопасности и спецработы</w:t>
            </w:r>
          </w:p>
          <w:p w14:paraId="5A2222A1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DFDC092" w14:textId="4FCC2C2A" w:rsidR="00E17607" w:rsidRPr="00B44FE9" w:rsidRDefault="00E17607" w:rsidP="00CB5926">
            <w:pPr>
              <w:spacing w:line="240" w:lineRule="exact"/>
              <w:jc w:val="both"/>
              <w:rPr>
                <w:i/>
                <w:color w:val="0070C0"/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72279B33" w14:textId="3EAEEB2C" w:rsidR="00E17607" w:rsidRPr="00B44FE9" w:rsidRDefault="00E44A8A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7E2868" w:rsidRPr="00B44FE9">
              <w:rPr>
                <w:sz w:val="24"/>
              </w:rPr>
              <w:t xml:space="preserve"> течение 2024 г. </w:t>
            </w:r>
          </w:p>
        </w:tc>
      </w:tr>
      <w:tr w:rsidR="00AE324F" w:rsidRPr="00B44FE9" w14:paraId="77C6C728" w14:textId="77777777" w:rsidTr="008A0E93">
        <w:trPr>
          <w:trHeight w:val="1655"/>
        </w:trPr>
        <w:tc>
          <w:tcPr>
            <w:tcW w:w="924" w:type="pct"/>
            <w:vMerge/>
          </w:tcPr>
          <w:p w14:paraId="2B0C8838" w14:textId="04CAB2E4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1AD29D45" w14:textId="5C29D383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Повышение уровня осведомленности пользователей объектов информационной инфраструктуры МНС об угрозах и инцидентах информационной безопасности</w:t>
            </w:r>
          </w:p>
        </w:tc>
        <w:tc>
          <w:tcPr>
            <w:tcW w:w="1297" w:type="pct"/>
          </w:tcPr>
          <w:p w14:paraId="1CE81A23" w14:textId="61E6F6FC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Проведение учеб, семинаров с пользователями,  по вопросам выполнения требований информационной безопасности в налоговых органах</w:t>
            </w:r>
          </w:p>
        </w:tc>
        <w:tc>
          <w:tcPr>
            <w:tcW w:w="1019" w:type="pct"/>
          </w:tcPr>
          <w:p w14:paraId="5770E288" w14:textId="6DA509A0" w:rsidR="00E17607" w:rsidRPr="00B44FE9" w:rsidRDefault="009A5C4E" w:rsidP="00CB5926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E17607" w:rsidRPr="00B44FE9">
              <w:rPr>
                <w:sz w:val="24"/>
              </w:rPr>
              <w:t xml:space="preserve"> информационной безопасности и спецработы</w:t>
            </w:r>
          </w:p>
          <w:p w14:paraId="5DE518A2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0F3F81CA" w14:textId="0E35078C" w:rsidR="00E17607" w:rsidRPr="00B44FE9" w:rsidRDefault="00E17607" w:rsidP="008A0E93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</w:tc>
        <w:tc>
          <w:tcPr>
            <w:tcW w:w="510" w:type="pct"/>
          </w:tcPr>
          <w:p w14:paraId="1262EA64" w14:textId="45FFC39A" w:rsidR="00E17607" w:rsidRPr="00B44FE9" w:rsidRDefault="00E44A8A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E17607" w:rsidRPr="00B44FE9">
              <w:rPr>
                <w:sz w:val="24"/>
              </w:rPr>
              <w:t xml:space="preserve"> течение 2024 г.</w:t>
            </w:r>
          </w:p>
        </w:tc>
      </w:tr>
      <w:tr w:rsidR="00AE324F" w:rsidRPr="00B44FE9" w14:paraId="6094B836" w14:textId="7479E9B0" w:rsidTr="008A0E93">
        <w:trPr>
          <w:trHeight w:val="2640"/>
        </w:trPr>
        <w:tc>
          <w:tcPr>
            <w:tcW w:w="924" w:type="pct"/>
            <w:shd w:val="clear" w:color="auto" w:fill="auto"/>
          </w:tcPr>
          <w:p w14:paraId="379ACF9E" w14:textId="26F87BBF" w:rsidR="00E17607" w:rsidRPr="00B44FE9" w:rsidRDefault="00E17607" w:rsidP="00E329BE">
            <w:pPr>
              <w:spacing w:line="240" w:lineRule="exact"/>
              <w:rPr>
                <w:sz w:val="24"/>
                <w:highlight w:val="yellow"/>
              </w:rPr>
            </w:pPr>
            <w:r w:rsidRPr="00B44FE9">
              <w:rPr>
                <w:sz w:val="24"/>
              </w:rPr>
              <w:t xml:space="preserve">1.3. Развитие </w:t>
            </w:r>
            <w:bookmarkStart w:id="0" w:name="_GoBack"/>
            <w:bookmarkEnd w:id="0"/>
            <w:r w:rsidRPr="00B44FE9">
              <w:rPr>
                <w:sz w:val="24"/>
              </w:rPr>
              <w:t>АИС «Расчет налогов»</w:t>
            </w:r>
          </w:p>
        </w:tc>
        <w:tc>
          <w:tcPr>
            <w:tcW w:w="1251" w:type="pct"/>
          </w:tcPr>
          <w:p w14:paraId="491BBAC3" w14:textId="13F8577D" w:rsidR="00E17607" w:rsidRPr="00B44FE9" w:rsidRDefault="00E17607" w:rsidP="00CB5926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Формирование реестра субъектов малого и среднего предпринимательства</w:t>
            </w:r>
          </w:p>
        </w:tc>
        <w:tc>
          <w:tcPr>
            <w:tcW w:w="1297" w:type="pct"/>
          </w:tcPr>
          <w:p w14:paraId="002C1E07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Реализация мероприятий по формированию и ведению реестра субъектов малого предпринимательства в соответствии с порядком, определенным Советом Министров Республики Беларусь.</w:t>
            </w:r>
          </w:p>
          <w:p w14:paraId="3788B275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7D8A6ED" w14:textId="12330A06" w:rsidR="00E17607" w:rsidRPr="00B44FE9" w:rsidRDefault="00E17607" w:rsidP="00CB5926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Реализация сервиса для предоставления сведений из реестра иным государственным органам</w:t>
            </w:r>
          </w:p>
        </w:tc>
        <w:tc>
          <w:tcPr>
            <w:tcW w:w="1019" w:type="pct"/>
          </w:tcPr>
          <w:p w14:paraId="0CF62EB4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Главное управление анализа и учета налогов</w:t>
            </w:r>
          </w:p>
          <w:p w14:paraId="5B6A755F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1E25B061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26EC3E2D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  <w:p w14:paraId="5D88B500" w14:textId="5019FC05" w:rsidR="00E17607" w:rsidRPr="00B44FE9" w:rsidRDefault="00E17607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Главное управление налогообложения физических лиц</w:t>
            </w:r>
          </w:p>
        </w:tc>
        <w:tc>
          <w:tcPr>
            <w:tcW w:w="510" w:type="pct"/>
          </w:tcPr>
          <w:p w14:paraId="0406F004" w14:textId="16C8A2FE" w:rsidR="00E17607" w:rsidRPr="00B44FE9" w:rsidRDefault="00E17607" w:rsidP="00CB5926">
            <w:pPr>
              <w:spacing w:line="240" w:lineRule="exact"/>
              <w:jc w:val="center"/>
              <w:rPr>
                <w:sz w:val="24"/>
                <w:highlight w:val="yellow"/>
              </w:rPr>
            </w:pPr>
            <w:r w:rsidRPr="00B44FE9">
              <w:rPr>
                <w:sz w:val="24"/>
              </w:rPr>
              <w:t>3 квартал 2024 г.</w:t>
            </w:r>
          </w:p>
        </w:tc>
      </w:tr>
      <w:tr w:rsidR="00AE324F" w:rsidRPr="00B44FE9" w14:paraId="6AFC9E66" w14:textId="19326C4C" w:rsidTr="008A0E93">
        <w:trPr>
          <w:trHeight w:val="2852"/>
        </w:trPr>
        <w:tc>
          <w:tcPr>
            <w:tcW w:w="924" w:type="pct"/>
            <w:vMerge w:val="restart"/>
            <w:shd w:val="clear" w:color="auto" w:fill="auto"/>
          </w:tcPr>
          <w:p w14:paraId="2AE866A2" w14:textId="64119471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lastRenderedPageBreak/>
              <w:t>1.4. Внедрение и развитие интеллектуальной автоматизированной системы обработки и анализа внутренних и внешних источников данных</w:t>
            </w:r>
          </w:p>
        </w:tc>
        <w:tc>
          <w:tcPr>
            <w:tcW w:w="1251" w:type="pct"/>
            <w:vMerge w:val="restart"/>
          </w:tcPr>
          <w:p w14:paraId="30B6178A" w14:textId="76533CF4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СИОД в рамках реализации мероприятия 33 «Создание интеллектуальной автоматизированной системы обработки и анализа внутренних и внешних источников данных» Государственной программы «Цифровое развитие Беларуси на 2021-2025 гг.»</w:t>
            </w:r>
          </w:p>
        </w:tc>
        <w:tc>
          <w:tcPr>
            <w:tcW w:w="1297" w:type="pct"/>
          </w:tcPr>
          <w:p w14:paraId="6501565B" w14:textId="77777777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Наполнение хранилища данных новыми сведениями и выполнение работ в соответствии с техническим заданием</w:t>
            </w:r>
          </w:p>
          <w:p w14:paraId="54B1D5EF" w14:textId="3036021E" w:rsidR="00E17607" w:rsidRPr="00B44FE9" w:rsidRDefault="00E17607" w:rsidP="00CB5926">
            <w:pPr>
              <w:spacing w:line="240" w:lineRule="exact"/>
              <w:jc w:val="both"/>
              <w:rPr>
                <w:strike/>
                <w:sz w:val="24"/>
              </w:rPr>
            </w:pPr>
          </w:p>
        </w:tc>
        <w:tc>
          <w:tcPr>
            <w:tcW w:w="1019" w:type="pct"/>
          </w:tcPr>
          <w:p w14:paraId="3825C33D" w14:textId="79E7B3EC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48EE61CA" w14:textId="77777777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73FD41F5" w14:textId="5AD53F50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анализа и учета налогов </w:t>
            </w:r>
          </w:p>
          <w:p w14:paraId="1182365E" w14:textId="77777777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180CCA6" w14:textId="77777777" w:rsidR="007913E4" w:rsidRPr="00B44FE9" w:rsidRDefault="007913E4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27070B1C" w14:textId="2C43ABB1" w:rsidR="007913E4" w:rsidRPr="00B44FE9" w:rsidRDefault="007913E4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51E00DF3" w14:textId="77777777" w:rsidR="007913E4" w:rsidRPr="00B44FE9" w:rsidRDefault="007913E4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организации контрольной деятельности</w:t>
            </w:r>
          </w:p>
          <w:p w14:paraId="1B83FA1F" w14:textId="77777777" w:rsidR="007913E4" w:rsidRPr="00B44FE9" w:rsidRDefault="007913E4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56912A2" w14:textId="543040F3" w:rsidR="00F45013" w:rsidRPr="00B44FE9" w:rsidRDefault="007913E4" w:rsidP="00CB5926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</w:tc>
        <w:tc>
          <w:tcPr>
            <w:tcW w:w="510" w:type="pct"/>
          </w:tcPr>
          <w:p w14:paraId="3E7164D8" w14:textId="492A2B32" w:rsidR="00E17607" w:rsidRPr="00B44FE9" w:rsidRDefault="007E2868" w:rsidP="00CB5926">
            <w:pPr>
              <w:spacing w:line="240" w:lineRule="exact"/>
              <w:jc w:val="center"/>
              <w:rPr>
                <w:strike/>
                <w:sz w:val="24"/>
              </w:rPr>
            </w:pPr>
            <w:r w:rsidRPr="00B44FE9">
              <w:rPr>
                <w:sz w:val="24"/>
              </w:rPr>
              <w:t>в</w:t>
            </w:r>
            <w:r w:rsidR="00E17607" w:rsidRPr="00B44FE9">
              <w:rPr>
                <w:sz w:val="24"/>
              </w:rPr>
              <w:t xml:space="preserve"> течение 2024 г.</w:t>
            </w:r>
          </w:p>
        </w:tc>
      </w:tr>
      <w:tr w:rsidR="00AE324F" w:rsidRPr="00B44FE9" w14:paraId="48081812" w14:textId="77777777" w:rsidTr="008A0E93">
        <w:trPr>
          <w:trHeight w:val="240"/>
        </w:trPr>
        <w:tc>
          <w:tcPr>
            <w:tcW w:w="924" w:type="pct"/>
            <w:vMerge/>
            <w:shd w:val="clear" w:color="auto" w:fill="auto"/>
          </w:tcPr>
          <w:p w14:paraId="3DFC5559" w14:textId="77777777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  <w:tcBorders>
              <w:bottom w:val="nil"/>
            </w:tcBorders>
          </w:tcPr>
          <w:p w14:paraId="146314EC" w14:textId="46D50CA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97" w:type="pct"/>
            <w:vMerge w:val="restart"/>
          </w:tcPr>
          <w:p w14:paraId="249D3EFD" w14:textId="3F1D4955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моделей анализа данных, формирования алгоритмов обработки, выборки и агрегации данных из внутренних и внешних источников</w:t>
            </w:r>
          </w:p>
          <w:p w14:paraId="3F86422F" w14:textId="77777777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8265031" w14:textId="35A75017" w:rsidR="00D4106D" w:rsidRPr="00B44FE9" w:rsidRDefault="00D4106D" w:rsidP="00CB5926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19" w:type="pct"/>
            <w:vMerge w:val="restart"/>
          </w:tcPr>
          <w:p w14:paraId="6B80CC99" w14:textId="7D46DFA4" w:rsidR="007913E4" w:rsidRPr="00B44FE9" w:rsidRDefault="007913E4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22FE9655" w14:textId="77777777" w:rsidR="007913E4" w:rsidRPr="00B44FE9" w:rsidRDefault="007913E4" w:rsidP="00CB5926">
            <w:pPr>
              <w:spacing w:line="240" w:lineRule="exact"/>
              <w:rPr>
                <w:sz w:val="24"/>
              </w:rPr>
            </w:pPr>
          </w:p>
          <w:p w14:paraId="267B3042" w14:textId="7DD1B181" w:rsidR="007913E4" w:rsidRPr="00B44FE9" w:rsidRDefault="007913E4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70939DCB" w14:textId="77777777" w:rsidR="007913E4" w:rsidRPr="00B44FE9" w:rsidRDefault="007913E4" w:rsidP="00CB5926">
            <w:pPr>
              <w:spacing w:line="240" w:lineRule="exact"/>
              <w:rPr>
                <w:sz w:val="24"/>
              </w:rPr>
            </w:pPr>
          </w:p>
          <w:p w14:paraId="6A8D1767" w14:textId="75284F68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36B9E760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52BF8845" w14:textId="6A88947E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организации контрольной деятельности</w:t>
            </w:r>
          </w:p>
          <w:p w14:paraId="14B58B61" w14:textId="1977E631" w:rsidR="007913E4" w:rsidRPr="00B44FE9" w:rsidRDefault="007913E4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0DF32F5" w14:textId="7327279A" w:rsidR="00E17607" w:rsidRPr="00B44FE9" w:rsidRDefault="007913E4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методологии налогообложения</w:t>
            </w:r>
          </w:p>
        </w:tc>
        <w:tc>
          <w:tcPr>
            <w:tcW w:w="510" w:type="pct"/>
            <w:vMerge w:val="restart"/>
          </w:tcPr>
          <w:p w14:paraId="786BB66E" w14:textId="5D0DDA4D" w:rsidR="00E17607" w:rsidRPr="00B44FE9" w:rsidRDefault="007E2868" w:rsidP="008A0E93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в</w:t>
            </w:r>
            <w:r w:rsidR="00E17607" w:rsidRPr="00B44FE9">
              <w:rPr>
                <w:rFonts w:eastAsia="Calibri"/>
                <w:sz w:val="24"/>
                <w:lang w:eastAsia="en-US"/>
              </w:rPr>
              <w:t xml:space="preserve"> течение 2024 г.</w:t>
            </w:r>
          </w:p>
          <w:p w14:paraId="300D1B6C" w14:textId="77777777" w:rsidR="00E17607" w:rsidRPr="00B44FE9" w:rsidRDefault="00E17607" w:rsidP="008A0E93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  <w:p w14:paraId="4D3164D8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620F5D3D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72A46C8F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0DE5C109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0E5A65A3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58EB0E15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6D0E3EC8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3CC01B70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0348612A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23C75D66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473798D8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0DD5925C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</w:rPr>
            </w:pPr>
          </w:p>
          <w:p w14:paraId="7DB29B98" w14:textId="7EACCFB8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</w:tc>
      </w:tr>
      <w:tr w:rsidR="00AE324F" w:rsidRPr="00B44FE9" w14:paraId="66E11372" w14:textId="77777777" w:rsidTr="008A0E93">
        <w:trPr>
          <w:trHeight w:val="535"/>
        </w:trPr>
        <w:tc>
          <w:tcPr>
            <w:tcW w:w="92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4408" w14:textId="77777777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1BF233" w14:textId="77777777" w:rsidR="00E17607" w:rsidRPr="00B44FE9" w:rsidRDefault="00E17607" w:rsidP="00CB5926">
            <w:pPr>
              <w:spacing w:line="240" w:lineRule="exact"/>
              <w:jc w:val="both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1297" w:type="pct"/>
            <w:vMerge/>
            <w:tcBorders>
              <w:bottom w:val="single" w:sz="4" w:space="0" w:color="auto"/>
            </w:tcBorders>
          </w:tcPr>
          <w:p w14:paraId="67275BC7" w14:textId="77777777" w:rsidR="00E17607" w:rsidRPr="00B44FE9" w:rsidRDefault="00E17607" w:rsidP="00CB5926">
            <w:pPr>
              <w:spacing w:line="240" w:lineRule="exact"/>
              <w:jc w:val="both"/>
              <w:rPr>
                <w:strike/>
                <w:color w:val="FF0000"/>
                <w:sz w:val="24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</w:tcPr>
          <w:p w14:paraId="6BF8C58B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</w:tcPr>
          <w:p w14:paraId="41BF670C" w14:textId="77777777" w:rsidR="00E17607" w:rsidRPr="00B44FE9" w:rsidRDefault="00E17607" w:rsidP="00CB592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</w:p>
        </w:tc>
      </w:tr>
      <w:tr w:rsidR="00AE324F" w:rsidRPr="00B44FE9" w14:paraId="7EC6606E" w14:textId="4BD6C920" w:rsidTr="008A0E93">
        <w:trPr>
          <w:trHeight w:val="236"/>
        </w:trPr>
        <w:tc>
          <w:tcPr>
            <w:tcW w:w="924" w:type="pct"/>
            <w:vMerge/>
            <w:shd w:val="clear" w:color="auto" w:fill="auto"/>
          </w:tcPr>
          <w:p w14:paraId="0F2DEEE6" w14:textId="77777777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</w:tcPr>
          <w:p w14:paraId="7032AE11" w14:textId="07FF68A1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функционала «Электронное дело плательщика» (ЭДП)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9D39" w14:textId="02028B76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Расширение перечня сведений для визуализации в ЭДП</w:t>
            </w:r>
          </w:p>
          <w:p w14:paraId="71D8C08D" w14:textId="77777777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634CAB13" w14:textId="41ED5AE5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Создание раздела ЭДП – рисковое поведение плательщика с учетом </w:t>
            </w:r>
            <w:r w:rsidRPr="00B44FE9">
              <w:rPr>
                <w:sz w:val="24"/>
              </w:rPr>
              <w:lastRenderedPageBreak/>
              <w:t>выявленных рисков во всех АИС МНС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EF8" w14:textId="1E4F4457" w:rsidR="008A0E93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Главное управление анализа и учета налогов</w:t>
            </w:r>
          </w:p>
          <w:p w14:paraId="61FD884F" w14:textId="77777777" w:rsidR="00A3397B" w:rsidRPr="00B44FE9" w:rsidRDefault="00A3397B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0F4BDD22" w14:textId="16E394F6" w:rsidR="002D5BDF" w:rsidRPr="00B44FE9" w:rsidRDefault="002D5BDF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Главное управление развития налоговых органов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2409" w14:textId="5B994499" w:rsidR="00E17607" w:rsidRPr="00B44FE9" w:rsidRDefault="007E2868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</w:t>
            </w:r>
            <w:r w:rsidR="00E17607" w:rsidRPr="00B44FE9">
              <w:rPr>
                <w:sz w:val="24"/>
              </w:rPr>
              <w:t xml:space="preserve"> течение 2024 г.</w:t>
            </w:r>
          </w:p>
        </w:tc>
      </w:tr>
      <w:tr w:rsidR="00AE324F" w:rsidRPr="00B44FE9" w14:paraId="2869C31B" w14:textId="1F368604" w:rsidTr="008A0E93">
        <w:trPr>
          <w:trHeight w:val="1503"/>
        </w:trPr>
        <w:tc>
          <w:tcPr>
            <w:tcW w:w="924" w:type="pct"/>
            <w:vMerge w:val="restart"/>
          </w:tcPr>
          <w:p w14:paraId="3D4D8705" w14:textId="1D81D011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t xml:space="preserve">1.5. Развитие государственных информационных систем АИС «Учет доходов физических лиц», АИС «Контрольная работа», АИС «Учет счетов-фактур» </w:t>
            </w:r>
          </w:p>
        </w:tc>
        <w:tc>
          <w:tcPr>
            <w:tcW w:w="1251" w:type="pct"/>
          </w:tcPr>
          <w:p w14:paraId="6241AAA6" w14:textId="45E5C0CC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Автоматизация составления расчета при проведении камеральной проверки сопоставления расходов доходам физического лица</w:t>
            </w:r>
          </w:p>
        </w:tc>
        <w:tc>
          <w:tcPr>
            <w:tcW w:w="1297" w:type="pct"/>
          </w:tcPr>
          <w:p w14:paraId="0C3C885C" w14:textId="53E1F5AD" w:rsidR="00E17607" w:rsidRPr="00B44FE9" w:rsidRDefault="00E17607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Выполнение работ в соответствии с техническим заданием по развитию АИС «Учет доходов физических лиц»</w:t>
            </w:r>
          </w:p>
        </w:tc>
        <w:tc>
          <w:tcPr>
            <w:tcW w:w="1019" w:type="pct"/>
          </w:tcPr>
          <w:p w14:paraId="245F7331" w14:textId="4FAD7F92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4E03DD81" w14:textId="56CF0A42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0947F409" w14:textId="459864E5" w:rsidR="00E17607" w:rsidRPr="00B44FE9" w:rsidRDefault="00E17607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09C00F3D" w14:textId="60A8FE35" w:rsidR="00E17607" w:rsidRPr="00B44FE9" w:rsidRDefault="007E2868" w:rsidP="00CB5926">
            <w:pPr>
              <w:spacing w:line="240" w:lineRule="exact"/>
              <w:jc w:val="center"/>
              <w:rPr>
                <w:strike/>
                <w:sz w:val="24"/>
              </w:rPr>
            </w:pPr>
            <w:r w:rsidRPr="00B44FE9">
              <w:rPr>
                <w:sz w:val="24"/>
              </w:rPr>
              <w:t>в</w:t>
            </w:r>
            <w:r w:rsidR="00E17607" w:rsidRPr="00B44FE9">
              <w:rPr>
                <w:sz w:val="24"/>
              </w:rPr>
              <w:t xml:space="preserve"> течение 2024 г.</w:t>
            </w:r>
          </w:p>
        </w:tc>
      </w:tr>
      <w:tr w:rsidR="00AE324F" w:rsidRPr="00B44FE9" w14:paraId="4E0E73D0" w14:textId="77777777" w:rsidTr="008A0E93">
        <w:trPr>
          <w:trHeight w:val="2435"/>
        </w:trPr>
        <w:tc>
          <w:tcPr>
            <w:tcW w:w="924" w:type="pct"/>
            <w:vMerge/>
          </w:tcPr>
          <w:p w14:paraId="40A5C043" w14:textId="77777777" w:rsidR="00E17607" w:rsidRPr="00B44FE9" w:rsidRDefault="00E17607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31CD93D8" w14:textId="6CCC6DA1" w:rsidR="00E17607" w:rsidRPr="00B44FE9" w:rsidRDefault="00E17607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автоматизированных систем контроля</w:t>
            </w:r>
          </w:p>
        </w:tc>
        <w:tc>
          <w:tcPr>
            <w:tcW w:w="1297" w:type="pct"/>
          </w:tcPr>
          <w:p w14:paraId="36ADA694" w14:textId="02CDC9DE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Выполнение работ по модернизации АИС «Учет счетов-фактур» (по перечню работ, согласованному с ООО «Белорусские облачные технологии»)</w:t>
            </w:r>
          </w:p>
        </w:tc>
        <w:tc>
          <w:tcPr>
            <w:tcW w:w="1019" w:type="pct"/>
          </w:tcPr>
          <w:p w14:paraId="1D47FAE1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6D703A37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05763DD4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242EAC95" w14:textId="77777777" w:rsidR="00E17607" w:rsidRPr="00B44FE9" w:rsidRDefault="00E17607" w:rsidP="00CB5926">
            <w:pPr>
              <w:spacing w:line="240" w:lineRule="exact"/>
              <w:rPr>
                <w:sz w:val="24"/>
              </w:rPr>
            </w:pPr>
          </w:p>
          <w:p w14:paraId="3EDC3ED4" w14:textId="63F99EAA" w:rsidR="00E17607" w:rsidRPr="00B44FE9" w:rsidRDefault="00E17607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2263144C" w14:textId="33F95C0C" w:rsidR="00E17607" w:rsidRPr="00B44FE9" w:rsidRDefault="007E2868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E17607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342FFB55" w14:textId="28154B16" w:rsidTr="008A0E93">
        <w:trPr>
          <w:trHeight w:val="1626"/>
        </w:trPr>
        <w:tc>
          <w:tcPr>
            <w:tcW w:w="924" w:type="pct"/>
            <w:vMerge w:val="restart"/>
          </w:tcPr>
          <w:p w14:paraId="3567C501" w14:textId="70247DF7" w:rsidR="0019501E" w:rsidRPr="00B44FE9" w:rsidRDefault="0019501E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t>1.6. Развитие автоматизированной информационной системы контроля кассового оборудования и информационно-аналитической подсистемы в ее составе</w:t>
            </w:r>
          </w:p>
        </w:tc>
        <w:tc>
          <w:tcPr>
            <w:tcW w:w="1251" w:type="pct"/>
            <w:vMerge w:val="restart"/>
          </w:tcPr>
          <w:p w14:paraId="68FD8EE1" w14:textId="70289FDB" w:rsidR="0019501E" w:rsidRPr="00B44FE9" w:rsidRDefault="0019501E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Развитие информационно-аналитической подсистемы системы контроля кассового оборудования – ИАС АИС ККО</w:t>
            </w:r>
          </w:p>
        </w:tc>
        <w:tc>
          <w:tcPr>
            <w:tcW w:w="1297" w:type="pct"/>
          </w:tcPr>
          <w:p w14:paraId="625F2D92" w14:textId="24A23E8F" w:rsidR="0019501E" w:rsidRPr="00B44FE9" w:rsidRDefault="0019501E" w:rsidP="00CB5926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Доработка ИАС АИС ККО согласно «Перспективного плана развития информационно-аналитической подсистемы автоматизированной информационной системы контроля кассового оборудования на 2022-2024 гг.»</w:t>
            </w:r>
          </w:p>
        </w:tc>
        <w:tc>
          <w:tcPr>
            <w:tcW w:w="1019" w:type="pct"/>
          </w:tcPr>
          <w:p w14:paraId="4C64B4E0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РУП «Информационно-издательский центр по налогам и сборам»</w:t>
            </w:r>
          </w:p>
          <w:p w14:paraId="60AECB16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  <w:p w14:paraId="78642017" w14:textId="29FD0D2B" w:rsidR="0019501E" w:rsidRPr="00B44FE9" w:rsidRDefault="0019501E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Главное управление контроля реализации товаров и услуг</w:t>
            </w:r>
          </w:p>
        </w:tc>
        <w:tc>
          <w:tcPr>
            <w:tcW w:w="510" w:type="pct"/>
          </w:tcPr>
          <w:p w14:paraId="53EE601C" w14:textId="713BFE05" w:rsidR="0019501E" w:rsidRPr="00B44FE9" w:rsidRDefault="007E2868" w:rsidP="00CB5926">
            <w:pPr>
              <w:pStyle w:val="a3"/>
              <w:spacing w:line="240" w:lineRule="exact"/>
              <w:ind w:left="0" w:firstLine="40"/>
              <w:jc w:val="center"/>
              <w:rPr>
                <w:strike/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63FA6D3E" w14:textId="77777777" w:rsidTr="008A0E93">
        <w:trPr>
          <w:trHeight w:val="1594"/>
        </w:trPr>
        <w:tc>
          <w:tcPr>
            <w:tcW w:w="924" w:type="pct"/>
            <w:vMerge/>
          </w:tcPr>
          <w:p w14:paraId="466BEA7F" w14:textId="77777777" w:rsidR="0019501E" w:rsidRPr="00B44FE9" w:rsidRDefault="0019501E" w:rsidP="00CB5926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14:paraId="350FE001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1297" w:type="pct"/>
          </w:tcPr>
          <w:p w14:paraId="3D116659" w14:textId="3C187440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подсистемы аудита ИАС АИС ККО</w:t>
            </w:r>
          </w:p>
        </w:tc>
        <w:tc>
          <w:tcPr>
            <w:tcW w:w="1019" w:type="pct"/>
          </w:tcPr>
          <w:p w14:paraId="64943362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РУП «Информационно-издательский центр по налогам и сборам»</w:t>
            </w:r>
          </w:p>
          <w:p w14:paraId="23EFE7B1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  <w:p w14:paraId="5F9031F5" w14:textId="1B899185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контроля налоговых органов</w:t>
            </w:r>
          </w:p>
        </w:tc>
        <w:tc>
          <w:tcPr>
            <w:tcW w:w="510" w:type="pct"/>
          </w:tcPr>
          <w:p w14:paraId="39D964BD" w14:textId="1D8FFB33" w:rsidR="0019501E" w:rsidRPr="00B44FE9" w:rsidRDefault="007E2868" w:rsidP="00CB5926">
            <w:pPr>
              <w:pStyle w:val="a3"/>
              <w:spacing w:line="240" w:lineRule="exact"/>
              <w:ind w:left="0" w:firstLine="40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4FDCDB93" w14:textId="77777777" w:rsidTr="008A0E93">
        <w:trPr>
          <w:trHeight w:val="634"/>
        </w:trPr>
        <w:tc>
          <w:tcPr>
            <w:tcW w:w="924" w:type="pct"/>
            <w:vMerge/>
          </w:tcPr>
          <w:p w14:paraId="2E2AAC51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3621719F" w14:textId="365B93A2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Расширение функций СККО</w:t>
            </w:r>
          </w:p>
        </w:tc>
        <w:tc>
          <w:tcPr>
            <w:tcW w:w="1297" w:type="pct"/>
          </w:tcPr>
          <w:p w14:paraId="1E7E0774" w14:textId="21C990C3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Доработка СККО при изменении законодательных и нормативных правовых актов в сфере приема </w:t>
            </w:r>
            <w:r w:rsidRPr="00B44FE9">
              <w:rPr>
                <w:sz w:val="24"/>
              </w:rPr>
              <w:lastRenderedPageBreak/>
              <w:t>денежных средств с использованием кассового оборудования</w:t>
            </w:r>
          </w:p>
          <w:p w14:paraId="63F0B5D2" w14:textId="77777777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3C10C491" w14:textId="247C317A" w:rsidR="0019501E" w:rsidRPr="00B44FE9" w:rsidRDefault="0019501E" w:rsidP="00CB5926">
            <w:pPr>
              <w:spacing w:line="240" w:lineRule="exact"/>
              <w:jc w:val="both"/>
              <w:rPr>
                <w:spacing w:val="-6"/>
                <w:sz w:val="24"/>
              </w:rPr>
            </w:pPr>
            <w:r w:rsidRPr="00B44FE9">
              <w:rPr>
                <w:sz w:val="24"/>
              </w:rPr>
              <w:t>Выполнение Плана мероприятий по реализации Концепции комплексной модернизации системы контроля кассового оборудования и ее подсистем</w:t>
            </w:r>
          </w:p>
        </w:tc>
        <w:tc>
          <w:tcPr>
            <w:tcW w:w="1019" w:type="pct"/>
          </w:tcPr>
          <w:p w14:paraId="379A0E35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РУП «Информационно-издательский центр по налогам и сборам»</w:t>
            </w:r>
          </w:p>
          <w:p w14:paraId="2D1FFB47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  <w:p w14:paraId="6A51C66A" w14:textId="6E6D37A5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Главное управление контроля реализации товаров и услуг</w:t>
            </w:r>
          </w:p>
        </w:tc>
        <w:tc>
          <w:tcPr>
            <w:tcW w:w="510" w:type="pct"/>
          </w:tcPr>
          <w:p w14:paraId="5E35C53F" w14:textId="520E06C5" w:rsidR="0019501E" w:rsidRPr="00B44FE9" w:rsidRDefault="003F322F" w:rsidP="00CB5926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 течение 2024 г.</w:t>
            </w:r>
          </w:p>
        </w:tc>
      </w:tr>
      <w:tr w:rsidR="0019501E" w:rsidRPr="00B44FE9" w14:paraId="0B2D8484" w14:textId="7AE9F932" w:rsidTr="008A0E93">
        <w:trPr>
          <w:trHeight w:val="870"/>
        </w:trPr>
        <w:tc>
          <w:tcPr>
            <w:tcW w:w="924" w:type="pct"/>
          </w:tcPr>
          <w:p w14:paraId="247AEB3E" w14:textId="77777777" w:rsidR="0019501E" w:rsidRPr="00B44FE9" w:rsidRDefault="0019501E" w:rsidP="00CB5926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1.7. Расширение внедрения технологий «электронного правительства» </w:t>
            </w:r>
          </w:p>
          <w:p w14:paraId="5DAD0F41" w14:textId="2F3BCED7" w:rsidR="0019501E" w:rsidRPr="00B44FE9" w:rsidRDefault="0019501E" w:rsidP="00CB5926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532F0641" w14:textId="4C4467C5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Интеграция информационных систем налоговых органов с информационными системами и ресурсами государственных органов и организаций</w:t>
            </w:r>
          </w:p>
        </w:tc>
        <w:tc>
          <w:tcPr>
            <w:tcW w:w="1297" w:type="pct"/>
          </w:tcPr>
          <w:p w14:paraId="7B90303F" w14:textId="77777777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Создание электронных сервисов по передаче сведений об электронных накладных в рамках реализации пилотного проекта по анализу цен на товары иностранного производства, поставляемые на внутренний рынок.</w:t>
            </w:r>
          </w:p>
          <w:p w14:paraId="749A9955" w14:textId="77777777" w:rsidR="0019501E" w:rsidRPr="00B44FE9" w:rsidRDefault="0019501E" w:rsidP="00CB5926">
            <w:pPr>
              <w:spacing w:line="240" w:lineRule="exact"/>
              <w:jc w:val="both"/>
              <w:rPr>
                <w:sz w:val="24"/>
              </w:rPr>
            </w:pPr>
          </w:p>
          <w:p w14:paraId="4E0FDD0E" w14:textId="4C206B73" w:rsidR="0019501E" w:rsidRPr="00B44FE9" w:rsidRDefault="0019501E" w:rsidP="00CB5926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Интеграция электронных сервисов личного кабинета плательщика с цифровой платформой для субъектов малого предпринимательства при применении упрощенной системы налогообложения</w:t>
            </w:r>
          </w:p>
        </w:tc>
        <w:tc>
          <w:tcPr>
            <w:tcW w:w="1019" w:type="pct"/>
          </w:tcPr>
          <w:p w14:paraId="51A03C13" w14:textId="04D80953" w:rsidR="0019501E" w:rsidRPr="00B44FE9" w:rsidRDefault="0019501E" w:rsidP="00CB5926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7D09E9FF" w14:textId="0795CE40" w:rsidR="0019501E" w:rsidRPr="00B44FE9" w:rsidRDefault="003F322F" w:rsidP="00CB5926">
            <w:pPr>
              <w:spacing w:line="240" w:lineRule="exact"/>
              <w:jc w:val="center"/>
              <w:rPr>
                <w:strike/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5A7604F" w14:textId="0062DF24" w:rsidTr="00E17607">
        <w:trPr>
          <w:trHeight w:val="350"/>
        </w:trPr>
        <w:tc>
          <w:tcPr>
            <w:tcW w:w="5000" w:type="pct"/>
            <w:gridSpan w:val="5"/>
            <w:vAlign w:val="center"/>
          </w:tcPr>
          <w:p w14:paraId="2B23C4BD" w14:textId="77777777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163F5590" w14:textId="77777777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  <w:r w:rsidRPr="00B44FE9">
              <w:rPr>
                <w:b/>
                <w:sz w:val="24"/>
              </w:rPr>
              <w:t xml:space="preserve">2. </w:t>
            </w:r>
            <w:proofErr w:type="spellStart"/>
            <w:r w:rsidRPr="00B44FE9">
              <w:rPr>
                <w:b/>
                <w:sz w:val="24"/>
              </w:rPr>
              <w:t>Клиентоориентированная</w:t>
            </w:r>
            <w:proofErr w:type="spellEnd"/>
            <w:r w:rsidRPr="00B44FE9">
              <w:rPr>
                <w:b/>
                <w:sz w:val="24"/>
              </w:rPr>
              <w:t xml:space="preserve"> система взаимодействия с плательщиками и качественные налоговые услуги</w:t>
            </w:r>
          </w:p>
          <w:p w14:paraId="6C171329" w14:textId="77777777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19501E" w:rsidRPr="00B44FE9" w14:paraId="5FF4AF53" w14:textId="77777777" w:rsidTr="008A0E93">
        <w:tc>
          <w:tcPr>
            <w:tcW w:w="924" w:type="pct"/>
          </w:tcPr>
          <w:p w14:paraId="521EAF6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2.1. Внедрение системы уплаты налога на недвижимость, земельного и транспортного налогов физическими лицами единым имущественным платежом </w:t>
            </w:r>
          </w:p>
        </w:tc>
        <w:tc>
          <w:tcPr>
            <w:tcW w:w="1251" w:type="pct"/>
          </w:tcPr>
          <w:p w14:paraId="657E7766" w14:textId="649EAA33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Проведение мероприятий по администрированию единого имущественного платежа</w:t>
            </w:r>
          </w:p>
          <w:p w14:paraId="35F44BFB" w14:textId="77777777" w:rsidR="0019501E" w:rsidRPr="00B44FE9" w:rsidRDefault="0019501E" w:rsidP="0019501E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  <w:p w14:paraId="3FB763E3" w14:textId="66A87A75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</w:p>
        </w:tc>
        <w:tc>
          <w:tcPr>
            <w:tcW w:w="1297" w:type="pct"/>
          </w:tcPr>
          <w:p w14:paraId="63AE5F00" w14:textId="77777777" w:rsidR="0019501E" w:rsidRPr="00B44FE9" w:rsidRDefault="0019501E" w:rsidP="0019501E">
            <w:pPr>
              <w:spacing w:line="22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Введение в промышленную эксплуатацию программного обеспечения, обеспечивающего функционирование механизмов уплаты, учета и распределения в соответствующие местные бюджеты единого имущественного платежа.</w:t>
            </w:r>
          </w:p>
          <w:p w14:paraId="44FB6D69" w14:textId="73F3BA93" w:rsidR="0019501E" w:rsidRPr="00B44FE9" w:rsidRDefault="0019501E" w:rsidP="00A3397B">
            <w:pPr>
              <w:spacing w:line="220" w:lineRule="exact"/>
              <w:jc w:val="both"/>
              <w:rPr>
                <w:strike/>
                <w:color w:val="FF0000"/>
                <w:sz w:val="24"/>
              </w:rPr>
            </w:pPr>
            <w:r w:rsidRPr="00B44FE9">
              <w:rPr>
                <w:sz w:val="24"/>
              </w:rPr>
              <w:t>Разработка новой формы извещения на уплату единым платежом налога на недвижимость,</w:t>
            </w:r>
            <w:r w:rsidR="00A3397B" w:rsidRPr="00B44FE9">
              <w:rPr>
                <w:sz w:val="24"/>
              </w:rPr>
              <w:t xml:space="preserve"> </w:t>
            </w:r>
            <w:r w:rsidRPr="00B44FE9">
              <w:rPr>
                <w:sz w:val="24"/>
              </w:rPr>
              <w:t>земельн</w:t>
            </w:r>
            <w:r w:rsidR="00A3397B" w:rsidRPr="00B44FE9">
              <w:rPr>
                <w:sz w:val="24"/>
              </w:rPr>
              <w:t>ого</w:t>
            </w:r>
            <w:r w:rsidRPr="00B44FE9">
              <w:rPr>
                <w:sz w:val="24"/>
              </w:rPr>
              <w:t>, транспортного налогов физическими лицами</w:t>
            </w:r>
          </w:p>
        </w:tc>
        <w:tc>
          <w:tcPr>
            <w:tcW w:w="1019" w:type="pct"/>
          </w:tcPr>
          <w:p w14:paraId="7CA11C2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4BC2CBA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B0CAA4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7FEC437F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25E64EB5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0F663B11" w14:textId="15A3821A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2 квартал 2024 г.</w:t>
            </w:r>
          </w:p>
        </w:tc>
      </w:tr>
      <w:tr w:rsidR="0019501E" w:rsidRPr="00B44FE9" w14:paraId="0FC30C69" w14:textId="6EF685D5" w:rsidTr="008A0E93">
        <w:trPr>
          <w:trHeight w:val="634"/>
        </w:trPr>
        <w:tc>
          <w:tcPr>
            <w:tcW w:w="924" w:type="pct"/>
            <w:vMerge w:val="restart"/>
          </w:tcPr>
          <w:p w14:paraId="799EE986" w14:textId="6BB2B49E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 xml:space="preserve">2.2 Снижение административной нагрузки и создание комфортных условий для добровольного исполнения налоговых обязательств, в том числе за счет: </w:t>
            </w:r>
          </w:p>
          <w:p w14:paraId="6071B576" w14:textId="77777777" w:rsidR="0019501E" w:rsidRPr="00B44FE9" w:rsidRDefault="0019501E" w:rsidP="0019501E">
            <w:pPr>
              <w:spacing w:line="240" w:lineRule="exact"/>
              <w:rPr>
                <w:i/>
                <w:sz w:val="24"/>
              </w:rPr>
            </w:pPr>
            <w:r w:rsidRPr="00B44FE9">
              <w:rPr>
                <w:i/>
                <w:sz w:val="24"/>
              </w:rPr>
              <w:t xml:space="preserve">расширения электронно-цифровых сервисов; </w:t>
            </w:r>
          </w:p>
          <w:p w14:paraId="054B4C68" w14:textId="77777777" w:rsidR="0019501E" w:rsidRPr="00B44FE9" w:rsidRDefault="0019501E" w:rsidP="0019501E">
            <w:pPr>
              <w:spacing w:line="240" w:lineRule="exact"/>
              <w:rPr>
                <w:i/>
                <w:sz w:val="24"/>
              </w:rPr>
            </w:pPr>
            <w:r w:rsidRPr="00B44FE9">
              <w:rPr>
                <w:i/>
                <w:sz w:val="24"/>
              </w:rPr>
              <w:t xml:space="preserve">совершенствования и расширения системы </w:t>
            </w:r>
            <w:proofErr w:type="spellStart"/>
            <w:r w:rsidRPr="00B44FE9">
              <w:rPr>
                <w:i/>
                <w:sz w:val="24"/>
              </w:rPr>
              <w:t>префайлинга</w:t>
            </w:r>
            <w:proofErr w:type="spellEnd"/>
            <w:r w:rsidRPr="00B44FE9">
              <w:rPr>
                <w:i/>
                <w:sz w:val="24"/>
              </w:rPr>
              <w:t>;</w:t>
            </w:r>
          </w:p>
          <w:p w14:paraId="792F4169" w14:textId="22C681F3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i/>
                <w:sz w:val="24"/>
              </w:rPr>
              <w:t>оптимизации налоговой отчетности</w:t>
            </w:r>
          </w:p>
        </w:tc>
        <w:tc>
          <w:tcPr>
            <w:tcW w:w="1251" w:type="pct"/>
          </w:tcPr>
          <w:p w14:paraId="24ED5BAC" w14:textId="09A8D764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Расширение системы </w:t>
            </w:r>
            <w:proofErr w:type="spellStart"/>
            <w:r w:rsidRPr="00B44FE9">
              <w:rPr>
                <w:sz w:val="24"/>
              </w:rPr>
              <w:t>префайлинга</w:t>
            </w:r>
            <w:proofErr w:type="spellEnd"/>
            <w:r w:rsidRPr="00B44FE9">
              <w:rPr>
                <w:sz w:val="24"/>
              </w:rPr>
              <w:t xml:space="preserve"> (предварительного заполнения) налоговых деклараций для плательщиков, применяющих упрощенную систему налогообложения (УСН)</w:t>
            </w:r>
          </w:p>
        </w:tc>
        <w:tc>
          <w:tcPr>
            <w:tcW w:w="1297" w:type="pct"/>
          </w:tcPr>
          <w:p w14:paraId="190CEDF4" w14:textId="66153F8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Внедрение сервиса по </w:t>
            </w:r>
            <w:proofErr w:type="spellStart"/>
            <w:r w:rsidRPr="00B44FE9">
              <w:rPr>
                <w:sz w:val="24"/>
              </w:rPr>
              <w:t>префайлингу</w:t>
            </w:r>
            <w:proofErr w:type="spellEnd"/>
            <w:r w:rsidRPr="00B44FE9">
              <w:rPr>
                <w:sz w:val="24"/>
              </w:rPr>
              <w:t xml:space="preserve"> налоговой декларации (расчета) по налогу на недвижимость на основании сведений, внесенных в книгу учета доходов и расходов организаций, применяющих УСН.</w:t>
            </w:r>
          </w:p>
          <w:p w14:paraId="3988DF6C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40E29925" w14:textId="0D56CB5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Внедрение сервиса по </w:t>
            </w:r>
            <w:proofErr w:type="spellStart"/>
            <w:r w:rsidRPr="00B44FE9">
              <w:rPr>
                <w:sz w:val="24"/>
              </w:rPr>
              <w:t>префайлингу</w:t>
            </w:r>
            <w:proofErr w:type="spellEnd"/>
            <w:r w:rsidRPr="00B44FE9">
              <w:rPr>
                <w:sz w:val="24"/>
              </w:rPr>
              <w:t xml:space="preserve"> налоговых деклараций (расчетов) по НДС на основании сведений, внесенных в книгу учета доходов и расходов организаций, применяющих УСН</w:t>
            </w:r>
          </w:p>
        </w:tc>
        <w:tc>
          <w:tcPr>
            <w:tcW w:w="1019" w:type="pct"/>
          </w:tcPr>
          <w:p w14:paraId="6312B0D5" w14:textId="2A4E2F46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100C718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019FB1B" w14:textId="0BE29F78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02792150" w14:textId="696DFBCA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73467D9" w14:textId="77777777" w:rsidTr="008A0E93">
        <w:trPr>
          <w:trHeight w:val="634"/>
        </w:trPr>
        <w:tc>
          <w:tcPr>
            <w:tcW w:w="924" w:type="pct"/>
            <w:vMerge/>
          </w:tcPr>
          <w:p w14:paraId="3092535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  <w:vMerge w:val="restart"/>
          </w:tcPr>
          <w:p w14:paraId="5578880C" w14:textId="77777777" w:rsidR="0019501E" w:rsidRPr="00B44FE9" w:rsidRDefault="0019501E" w:rsidP="0019501E">
            <w:pPr>
              <w:spacing w:line="240" w:lineRule="exact"/>
              <w:jc w:val="both"/>
              <w:rPr>
                <w:strike/>
                <w:color w:val="FF0000"/>
                <w:sz w:val="24"/>
              </w:rPr>
            </w:pPr>
            <w:r w:rsidRPr="00B44FE9">
              <w:rPr>
                <w:sz w:val="24"/>
              </w:rPr>
              <w:t>Расширение перечня электронно-цифровых сервисов для плательщиков, осуществляющих ведение книги учета доходов и расходов организаций, применяющих УСН, в личном кабинете плательщика</w:t>
            </w:r>
          </w:p>
          <w:p w14:paraId="78950C58" w14:textId="2FA0EFD7" w:rsidR="0019501E" w:rsidRPr="00B44FE9" w:rsidRDefault="0019501E" w:rsidP="0019501E">
            <w:pPr>
              <w:spacing w:line="240" w:lineRule="exact"/>
              <w:jc w:val="both"/>
              <w:rPr>
                <w:strike/>
                <w:color w:val="FF0000"/>
                <w:sz w:val="24"/>
              </w:rPr>
            </w:pPr>
          </w:p>
        </w:tc>
        <w:tc>
          <w:tcPr>
            <w:tcW w:w="1297" w:type="pct"/>
          </w:tcPr>
          <w:p w14:paraId="09078BF3" w14:textId="19A00D5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Реализация сервиса по автоматическому формированию сведений о доходах физических лиц на основании сведений, внесенных в книгу учета доходов и расходов организаций, применяющих УСН</w:t>
            </w:r>
          </w:p>
        </w:tc>
        <w:tc>
          <w:tcPr>
            <w:tcW w:w="1019" w:type="pct"/>
          </w:tcPr>
          <w:p w14:paraId="38AF6595" w14:textId="7D1C7B5C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налогообложения физических лиц </w:t>
            </w:r>
          </w:p>
          <w:p w14:paraId="48B57EFE" w14:textId="77777777" w:rsidR="008A0E93" w:rsidRPr="00B44FE9" w:rsidRDefault="008A0E93" w:rsidP="0019501E">
            <w:pPr>
              <w:spacing w:line="240" w:lineRule="exact"/>
              <w:rPr>
                <w:sz w:val="24"/>
              </w:rPr>
            </w:pPr>
          </w:p>
          <w:p w14:paraId="0190A60C" w14:textId="054DC49E" w:rsidR="0019501E" w:rsidRPr="00B44FE9" w:rsidRDefault="008A0E93" w:rsidP="008A0E93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253ED9C0" w14:textId="75AD1818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52DB5515" w14:textId="77777777" w:rsidTr="008A0E93">
        <w:trPr>
          <w:trHeight w:val="634"/>
        </w:trPr>
        <w:tc>
          <w:tcPr>
            <w:tcW w:w="924" w:type="pct"/>
            <w:vMerge/>
          </w:tcPr>
          <w:p w14:paraId="4AB20D8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  <w:vMerge/>
          </w:tcPr>
          <w:p w14:paraId="2BBEA06F" w14:textId="1BD50048" w:rsidR="0019501E" w:rsidRPr="00B44FE9" w:rsidRDefault="0019501E" w:rsidP="0019501E">
            <w:pPr>
              <w:spacing w:line="240" w:lineRule="exact"/>
              <w:jc w:val="both"/>
              <w:rPr>
                <w:strike/>
                <w:color w:val="FF0000"/>
                <w:sz w:val="24"/>
              </w:rPr>
            </w:pPr>
          </w:p>
        </w:tc>
        <w:tc>
          <w:tcPr>
            <w:tcW w:w="1297" w:type="pct"/>
          </w:tcPr>
          <w:p w14:paraId="4B1D7D5E" w14:textId="0B7DE5E0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Внедрение электронного сервиса по автоматическому формированию данных книги учета доходов и расходов организаций, применяющих УСН, в части учета товаров, ввозимых на территорию Республики Беларусь с территории государств - членов ЕАЭС, и сумм НДС, взимаемого налоговыми органами при ввозе товаров, на основании сведений из заявления о ввозе товаров и уплате косвенных налогов</w:t>
            </w:r>
          </w:p>
        </w:tc>
        <w:tc>
          <w:tcPr>
            <w:tcW w:w="1019" w:type="pct"/>
          </w:tcPr>
          <w:p w14:paraId="2D1ACB7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099674B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455F5E15" w14:textId="6C089CE5" w:rsidR="0019501E" w:rsidRPr="00B44FE9" w:rsidRDefault="0019501E" w:rsidP="0019501E">
            <w:pPr>
              <w:spacing w:line="240" w:lineRule="exact"/>
              <w:rPr>
                <w:strike/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76A92AC9" w14:textId="5A5BD74F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552D2FF" w14:textId="77777777" w:rsidTr="008A0E93">
        <w:trPr>
          <w:trHeight w:val="3610"/>
        </w:trPr>
        <w:tc>
          <w:tcPr>
            <w:tcW w:w="924" w:type="pct"/>
            <w:vMerge/>
          </w:tcPr>
          <w:p w14:paraId="6EF63254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75F5AB5C" w14:textId="5104A884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Совершенствование администрирования земельного налога для организаций</w:t>
            </w:r>
          </w:p>
        </w:tc>
        <w:tc>
          <w:tcPr>
            <w:tcW w:w="1297" w:type="pct"/>
          </w:tcPr>
          <w:p w14:paraId="4C731330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алгоритма по автоматизации включения в базу данных земельных участков, предоставленных организациям, сведений о земельных участках сельскохозяйственного назначения.</w:t>
            </w:r>
          </w:p>
          <w:p w14:paraId="75B3EE27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2C44695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Доработка программного обеспечения АИС «Расчет налогов» в целях совершенствования порядка ведения базы данных земельных участков, предоставленных организациям</w:t>
            </w:r>
          </w:p>
          <w:p w14:paraId="0ED471B6" w14:textId="77777777" w:rsidR="0019501E" w:rsidRPr="00B44FE9" w:rsidRDefault="0019501E" w:rsidP="0019501E">
            <w:pPr>
              <w:spacing w:line="240" w:lineRule="exact"/>
              <w:jc w:val="both"/>
              <w:rPr>
                <w:color w:val="FF0000"/>
                <w:sz w:val="24"/>
              </w:rPr>
            </w:pPr>
          </w:p>
          <w:p w14:paraId="6CBBE985" w14:textId="20A8F32B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 xml:space="preserve">Актуализация системы </w:t>
            </w:r>
            <w:proofErr w:type="spellStart"/>
            <w:r w:rsidRPr="00B44FE9">
              <w:rPr>
                <w:sz w:val="24"/>
              </w:rPr>
              <w:t>префайлинга</w:t>
            </w:r>
            <w:proofErr w:type="spellEnd"/>
            <w:r w:rsidRPr="00B44FE9">
              <w:rPr>
                <w:sz w:val="24"/>
              </w:rPr>
              <w:t xml:space="preserve"> налоговых деклараций (расчетов) по земельному налогу с организаций</w:t>
            </w:r>
          </w:p>
        </w:tc>
        <w:tc>
          <w:tcPr>
            <w:tcW w:w="1019" w:type="pct"/>
          </w:tcPr>
          <w:p w14:paraId="6DDCA86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45344EE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6B4228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6C03D1C4" w14:textId="77777777" w:rsidR="00D4053B" w:rsidRPr="00B44FE9" w:rsidRDefault="00D4053B" w:rsidP="0019501E">
            <w:pPr>
              <w:spacing w:line="240" w:lineRule="exact"/>
              <w:rPr>
                <w:sz w:val="24"/>
              </w:rPr>
            </w:pPr>
          </w:p>
          <w:p w14:paraId="48B67AEA" w14:textId="77777777" w:rsidR="00D4053B" w:rsidRPr="00B44FE9" w:rsidRDefault="00D4053B" w:rsidP="00D4053B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7FFA9251" w14:textId="15D37387" w:rsidR="00D4053B" w:rsidRPr="00B44FE9" w:rsidRDefault="00D4053B" w:rsidP="0019501E">
            <w:pPr>
              <w:spacing w:line="240" w:lineRule="exact"/>
              <w:rPr>
                <w:strike/>
                <w:sz w:val="24"/>
              </w:rPr>
            </w:pPr>
          </w:p>
        </w:tc>
        <w:tc>
          <w:tcPr>
            <w:tcW w:w="510" w:type="pct"/>
          </w:tcPr>
          <w:p w14:paraId="4ACC2922" w14:textId="08716934" w:rsidR="0019501E" w:rsidRPr="00B44FE9" w:rsidRDefault="003F322F" w:rsidP="0019501E">
            <w:pPr>
              <w:spacing w:line="240" w:lineRule="exact"/>
              <w:jc w:val="center"/>
              <w:rPr>
                <w:strike/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53E43800" w14:textId="77777777" w:rsidTr="008A0E93">
        <w:trPr>
          <w:trHeight w:val="586"/>
        </w:trPr>
        <w:tc>
          <w:tcPr>
            <w:tcW w:w="924" w:type="pct"/>
            <w:vMerge/>
          </w:tcPr>
          <w:p w14:paraId="586F0AC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36FC6076" w14:textId="62BBD46D" w:rsidR="0019501E" w:rsidRPr="00B44FE9" w:rsidRDefault="0019501E" w:rsidP="0019501E">
            <w:pPr>
              <w:spacing w:line="240" w:lineRule="exact"/>
              <w:jc w:val="both"/>
              <w:rPr>
                <w:color w:val="FF0000"/>
                <w:sz w:val="24"/>
              </w:rPr>
            </w:pPr>
            <w:r w:rsidRPr="00B44FE9">
              <w:rPr>
                <w:sz w:val="24"/>
              </w:rPr>
              <w:t>Совершенствование порядка администрирования НДС</w:t>
            </w:r>
          </w:p>
        </w:tc>
        <w:tc>
          <w:tcPr>
            <w:tcW w:w="1297" w:type="pct"/>
          </w:tcPr>
          <w:p w14:paraId="0B0D5A40" w14:textId="5D2A708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Доработка информационных систем в связи с разделением налоговой декларации (расчета) по НДС на две самостоятельные налоговые декларации: налоговая декларация (расчет) по НДС и налоговая декларация (расчет) по НДС при ввозе товаров на территорию Республики Беларусь с территории государств – членов ЕАЭС</w:t>
            </w:r>
          </w:p>
        </w:tc>
        <w:tc>
          <w:tcPr>
            <w:tcW w:w="1019" w:type="pct"/>
          </w:tcPr>
          <w:p w14:paraId="38E171FB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методологии налогообложения </w:t>
            </w:r>
          </w:p>
          <w:p w14:paraId="3BDE8F4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42AD87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5ABEAF2F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1A4BF263" w14:textId="0A58198A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6E9E8F16" w14:textId="5B1E3698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305EDAA2" w14:textId="77777777" w:rsidTr="008A0E93">
        <w:trPr>
          <w:trHeight w:val="2440"/>
        </w:trPr>
        <w:tc>
          <w:tcPr>
            <w:tcW w:w="924" w:type="pct"/>
            <w:vMerge/>
          </w:tcPr>
          <w:p w14:paraId="2D3074E5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37013F12" w14:textId="56F5A1DE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Автоматизация формирования налоговой декларации (расчета) по подоходному налогу с физических лиц в Личном кабинете плательщика на основании сведений, имеющихся в распоряжении налоговых органов</w:t>
            </w:r>
          </w:p>
        </w:tc>
        <w:tc>
          <w:tcPr>
            <w:tcW w:w="1297" w:type="pct"/>
          </w:tcPr>
          <w:p w14:paraId="45DD7320" w14:textId="21BD7B3B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Выполнение работ в соответствии с программой адаптивного сопровождения по развитию АИС «Учет доходов физических лиц»</w:t>
            </w:r>
          </w:p>
        </w:tc>
        <w:tc>
          <w:tcPr>
            <w:tcW w:w="1019" w:type="pct"/>
          </w:tcPr>
          <w:p w14:paraId="6504633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745E426A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B966771" w14:textId="227CDDB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развития налоговых органов </w:t>
            </w:r>
          </w:p>
        </w:tc>
        <w:tc>
          <w:tcPr>
            <w:tcW w:w="510" w:type="pct"/>
          </w:tcPr>
          <w:p w14:paraId="340B4B91" w14:textId="523FA17C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2893DB34" w14:textId="77777777" w:rsidTr="008A0E93">
        <w:trPr>
          <w:trHeight w:val="2440"/>
        </w:trPr>
        <w:tc>
          <w:tcPr>
            <w:tcW w:w="924" w:type="pct"/>
            <w:vMerge/>
          </w:tcPr>
          <w:p w14:paraId="72BF2A68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  <w:shd w:val="clear" w:color="auto" w:fill="auto"/>
          </w:tcPr>
          <w:p w14:paraId="2ACABC09" w14:textId="125C811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Расширение функционала по подтверждению налогового </w:t>
            </w:r>
            <w:proofErr w:type="spellStart"/>
            <w:r w:rsidRPr="00B44FE9">
              <w:rPr>
                <w:sz w:val="24"/>
              </w:rPr>
              <w:t>резидентства</w:t>
            </w:r>
            <w:proofErr w:type="spellEnd"/>
            <w:r w:rsidRPr="00B44FE9">
              <w:rPr>
                <w:sz w:val="24"/>
              </w:rPr>
              <w:t xml:space="preserve"> и уплаты налогов для целей применения международных налоговых соглашений</w:t>
            </w:r>
          </w:p>
        </w:tc>
        <w:tc>
          <w:tcPr>
            <w:tcW w:w="1297" w:type="pct"/>
            <w:shd w:val="clear" w:color="auto" w:fill="auto"/>
          </w:tcPr>
          <w:p w14:paraId="3E9C809C" w14:textId="6AD2194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Доработка программного обеспечения АИС «Расчет налогов», информационного ресурса «Личного кабинета плательщика» </w:t>
            </w:r>
          </w:p>
        </w:tc>
        <w:tc>
          <w:tcPr>
            <w:tcW w:w="1019" w:type="pct"/>
            <w:shd w:val="clear" w:color="auto" w:fill="auto"/>
          </w:tcPr>
          <w:p w14:paraId="1920A119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Управление международного налогового сотрудничества</w:t>
            </w:r>
          </w:p>
          <w:p w14:paraId="13D0E991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509D1CF7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366D1FE6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4FEA443" w14:textId="55CB669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  <w:shd w:val="clear" w:color="auto" w:fill="auto"/>
          </w:tcPr>
          <w:p w14:paraId="07F04BAD" w14:textId="249FEBF2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в</w:t>
            </w:r>
            <w:r w:rsidR="0019501E" w:rsidRPr="00B44FE9">
              <w:rPr>
                <w:rFonts w:eastAsia="Calibri"/>
                <w:sz w:val="24"/>
                <w:lang w:eastAsia="en-US"/>
              </w:rPr>
              <w:t xml:space="preserve"> течение 2024 г.</w:t>
            </w:r>
          </w:p>
        </w:tc>
      </w:tr>
      <w:tr w:rsidR="0019501E" w:rsidRPr="00B44FE9" w14:paraId="6A952DB0" w14:textId="77777777" w:rsidTr="008A0E93">
        <w:trPr>
          <w:trHeight w:val="2797"/>
        </w:trPr>
        <w:tc>
          <w:tcPr>
            <w:tcW w:w="924" w:type="pct"/>
            <w:vMerge/>
          </w:tcPr>
          <w:p w14:paraId="6ACF6F98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1251" w:type="pct"/>
          </w:tcPr>
          <w:p w14:paraId="32F8FCE7" w14:textId="37260F1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Внедрение сервиса по выявлению плательщиков, несвоевременно подающих налоговые декларации (расчеты) с целью информирования их о сроках подачи налоговых деклараций (расчетов)</w:t>
            </w:r>
          </w:p>
        </w:tc>
        <w:tc>
          <w:tcPr>
            <w:tcW w:w="1297" w:type="pct"/>
            <w:shd w:val="clear" w:color="auto" w:fill="auto"/>
          </w:tcPr>
          <w:p w14:paraId="5EAFD281" w14:textId="72587EB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Доработка программного обеспечения АИС «Расчет налогов» в части автоматического формирования реестра плательщиков, обязанных представлять декларации.</w:t>
            </w:r>
          </w:p>
          <w:p w14:paraId="48028926" w14:textId="1E139F7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50AE5F0" w14:textId="733C732C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Реализация сервиса по информированию плательщиков о необходимости и сроках представления налоговых деклараций (расчетов) с учетом режимов налогообложения</w:t>
            </w:r>
          </w:p>
        </w:tc>
        <w:tc>
          <w:tcPr>
            <w:tcW w:w="1019" w:type="pct"/>
          </w:tcPr>
          <w:p w14:paraId="3F263FC5" w14:textId="2D41A75E" w:rsidR="0019501E" w:rsidRPr="00B44FE9" w:rsidRDefault="0019501E" w:rsidP="0019501E">
            <w:pPr>
              <w:shd w:val="clear" w:color="auto" w:fill="FFFFFF"/>
              <w:spacing w:line="240" w:lineRule="exact"/>
              <w:rPr>
                <w:sz w:val="24"/>
                <w:lang w:val="be-BY" w:eastAsia="en-US"/>
              </w:rPr>
            </w:pPr>
            <w:r w:rsidRPr="00B44FE9">
              <w:rPr>
                <w:rFonts w:eastAsia="Calibri"/>
                <w:sz w:val="24"/>
                <w:lang w:val="be-BY" w:eastAsia="en-US"/>
              </w:rPr>
              <w:t>Главное управление анализа и учета налогов</w:t>
            </w:r>
          </w:p>
          <w:p w14:paraId="39695164" w14:textId="77777777" w:rsidR="0019501E" w:rsidRPr="00B44FE9" w:rsidRDefault="0019501E" w:rsidP="0019501E">
            <w:pPr>
              <w:shd w:val="clear" w:color="auto" w:fill="FFFFFF"/>
              <w:spacing w:line="240" w:lineRule="exact"/>
              <w:rPr>
                <w:rFonts w:eastAsia="Calibri"/>
                <w:sz w:val="24"/>
                <w:lang w:val="be-BY" w:eastAsia="en-US"/>
              </w:rPr>
            </w:pPr>
          </w:p>
          <w:p w14:paraId="18644797" w14:textId="77777777" w:rsidR="0019501E" w:rsidRPr="00B44FE9" w:rsidRDefault="0019501E" w:rsidP="0019501E">
            <w:pPr>
              <w:shd w:val="clear" w:color="auto" w:fill="FFFFFF"/>
              <w:spacing w:line="240" w:lineRule="exact"/>
              <w:rPr>
                <w:rFonts w:eastAsia="Calibri"/>
                <w:sz w:val="24"/>
                <w:lang w:val="be-BY" w:eastAsia="en-US"/>
              </w:rPr>
            </w:pPr>
            <w:r w:rsidRPr="00B44FE9">
              <w:rPr>
                <w:rFonts w:eastAsia="Calibri"/>
                <w:sz w:val="24"/>
                <w:lang w:val="be-BY" w:eastAsia="en-US"/>
              </w:rPr>
              <w:t>Главное управление развития налоговых органов</w:t>
            </w:r>
          </w:p>
          <w:p w14:paraId="5A1B32A9" w14:textId="77777777" w:rsidR="0019501E" w:rsidRPr="00B44FE9" w:rsidRDefault="0019501E" w:rsidP="0019501E">
            <w:pPr>
              <w:shd w:val="clear" w:color="auto" w:fill="FFFFFF"/>
              <w:spacing w:line="240" w:lineRule="exact"/>
              <w:rPr>
                <w:rFonts w:eastAsia="Calibri"/>
                <w:sz w:val="24"/>
                <w:lang w:val="be-BY" w:eastAsia="en-US"/>
              </w:rPr>
            </w:pPr>
          </w:p>
          <w:p w14:paraId="6073702F" w14:textId="77777777" w:rsidR="0019501E" w:rsidRPr="00B44FE9" w:rsidRDefault="0019501E" w:rsidP="0019501E">
            <w:pPr>
              <w:shd w:val="clear" w:color="auto" w:fill="FFFFFF"/>
              <w:spacing w:line="240" w:lineRule="exact"/>
              <w:rPr>
                <w:rFonts w:eastAsia="Calibri"/>
                <w:sz w:val="24"/>
                <w:lang w:val="be-BY" w:eastAsia="en-US"/>
              </w:rPr>
            </w:pPr>
            <w:r w:rsidRPr="00B44FE9">
              <w:rPr>
                <w:rFonts w:eastAsia="Calibri"/>
                <w:sz w:val="24"/>
                <w:lang w:val="be-BY" w:eastAsia="en-US"/>
              </w:rPr>
              <w:t>Главное управления налогообложания физических лиц</w:t>
            </w:r>
          </w:p>
          <w:p w14:paraId="47A39F67" w14:textId="77777777" w:rsidR="0019501E" w:rsidRPr="00B44FE9" w:rsidRDefault="0019501E" w:rsidP="0019501E">
            <w:pPr>
              <w:shd w:val="clear" w:color="auto" w:fill="FFFFFF"/>
              <w:spacing w:line="240" w:lineRule="exact"/>
              <w:rPr>
                <w:rFonts w:eastAsia="Calibri"/>
                <w:sz w:val="24"/>
                <w:lang w:val="be-BY" w:eastAsia="en-US"/>
              </w:rPr>
            </w:pPr>
          </w:p>
          <w:p w14:paraId="5E23EE9E" w14:textId="089041BB" w:rsidR="0019501E" w:rsidRPr="00B44FE9" w:rsidRDefault="0019501E" w:rsidP="0019501E">
            <w:pPr>
              <w:spacing w:line="240" w:lineRule="exact"/>
              <w:rPr>
                <w:strike/>
                <w:sz w:val="24"/>
              </w:rPr>
            </w:pPr>
          </w:p>
        </w:tc>
        <w:tc>
          <w:tcPr>
            <w:tcW w:w="510" w:type="pct"/>
          </w:tcPr>
          <w:p w14:paraId="238619B6" w14:textId="14531273" w:rsidR="0019501E" w:rsidRPr="00B44FE9" w:rsidRDefault="003F322F" w:rsidP="00053158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rFonts w:eastAsia="Calibri"/>
                <w:sz w:val="24"/>
                <w:lang w:eastAsia="en-US"/>
              </w:rPr>
              <w:t>в</w:t>
            </w:r>
            <w:r w:rsidR="0019501E" w:rsidRPr="00B44FE9">
              <w:rPr>
                <w:rFonts w:eastAsia="Calibri"/>
                <w:sz w:val="24"/>
                <w:lang w:eastAsia="en-US"/>
              </w:rPr>
              <w:t xml:space="preserve"> течение 2024</w:t>
            </w:r>
            <w:r w:rsidR="00053158">
              <w:rPr>
                <w:rFonts w:eastAsia="Calibri"/>
                <w:sz w:val="24"/>
                <w:lang w:eastAsia="en-US"/>
              </w:rPr>
              <w:t xml:space="preserve"> </w:t>
            </w:r>
            <w:r w:rsidR="0019501E" w:rsidRPr="00B44FE9">
              <w:rPr>
                <w:rFonts w:eastAsia="Calibri"/>
                <w:sz w:val="24"/>
                <w:lang w:eastAsia="en-US"/>
              </w:rPr>
              <w:t>г.</w:t>
            </w:r>
          </w:p>
        </w:tc>
      </w:tr>
      <w:tr w:rsidR="0019501E" w:rsidRPr="00B44FE9" w14:paraId="674EC297" w14:textId="7BFFA0F2" w:rsidTr="008A0E93">
        <w:trPr>
          <w:trHeight w:val="1342"/>
        </w:trPr>
        <w:tc>
          <w:tcPr>
            <w:tcW w:w="924" w:type="pct"/>
            <w:vMerge w:val="restart"/>
          </w:tcPr>
          <w:p w14:paraId="4156CBA3" w14:textId="6FF1DAC8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2.3. Модернизация информационного ресурса «Личный кабинет плательщика», расширение его функционала и улучшение качества предоставляемых услуг </w:t>
            </w:r>
          </w:p>
        </w:tc>
        <w:tc>
          <w:tcPr>
            <w:tcW w:w="1251" w:type="pct"/>
          </w:tcPr>
          <w:p w14:paraId="39CF0947" w14:textId="5066B81F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Изучение общественного мнения о функциональности, доступности и качестве электронных сервисов Личного кабинета плательщика</w:t>
            </w:r>
          </w:p>
        </w:tc>
        <w:tc>
          <w:tcPr>
            <w:tcW w:w="1297" w:type="pct"/>
          </w:tcPr>
          <w:p w14:paraId="56A3B332" w14:textId="616D5FB3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и проведение анкетирования среди пользователей Личного кабинета плательщика и а</w:t>
            </w:r>
            <w:r w:rsidRPr="00B44FE9">
              <w:rPr>
                <w:rFonts w:eastAsia="Calibri"/>
                <w:sz w:val="24"/>
              </w:rPr>
              <w:t>нализ уровня удовлетворенности данным информационным ресурсом</w:t>
            </w:r>
          </w:p>
        </w:tc>
        <w:tc>
          <w:tcPr>
            <w:tcW w:w="1019" w:type="pct"/>
          </w:tcPr>
          <w:p w14:paraId="2159381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1EEA23BA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11E6D2A" w14:textId="40EC1E03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Структурные подразделения МНС</w:t>
            </w:r>
          </w:p>
        </w:tc>
        <w:tc>
          <w:tcPr>
            <w:tcW w:w="510" w:type="pct"/>
          </w:tcPr>
          <w:p w14:paraId="18CE6E89" w14:textId="33D46381" w:rsidR="0019501E" w:rsidRPr="00B44FE9" w:rsidRDefault="003F322F" w:rsidP="0019501E">
            <w:pPr>
              <w:spacing w:line="240" w:lineRule="exact"/>
              <w:jc w:val="center"/>
              <w:rPr>
                <w:color w:val="FF0000"/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520B3035" w14:textId="77777777" w:rsidTr="008A0E93">
        <w:trPr>
          <w:trHeight w:val="1755"/>
        </w:trPr>
        <w:tc>
          <w:tcPr>
            <w:tcW w:w="924" w:type="pct"/>
            <w:vMerge/>
          </w:tcPr>
          <w:p w14:paraId="07E8B04D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04C025A9" w14:textId="79A6463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и внедрение новых сервисов Личного кабинета с учетом изучения общественного мнения</w:t>
            </w:r>
          </w:p>
        </w:tc>
        <w:tc>
          <w:tcPr>
            <w:tcW w:w="1297" w:type="pct"/>
          </w:tcPr>
          <w:p w14:paraId="5A7173E6" w14:textId="0B60015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Подготовка технического задания по модернизации Личного кабинета</w:t>
            </w:r>
          </w:p>
        </w:tc>
        <w:tc>
          <w:tcPr>
            <w:tcW w:w="1019" w:type="pct"/>
          </w:tcPr>
          <w:p w14:paraId="76884C24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4D781E8A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510" w:type="pct"/>
          </w:tcPr>
          <w:p w14:paraId="143861C3" w14:textId="7B9B3A7F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689AA684" w14:textId="77777777" w:rsidTr="008A0E93">
        <w:trPr>
          <w:trHeight w:val="998"/>
        </w:trPr>
        <w:tc>
          <w:tcPr>
            <w:tcW w:w="924" w:type="pct"/>
            <w:vMerge/>
          </w:tcPr>
          <w:p w14:paraId="31E76A40" w14:textId="0D5214F8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15E3D678" w14:textId="6D34CB3F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Увеличение количества пользователей Личного кабинета плательщика</w:t>
            </w:r>
          </w:p>
        </w:tc>
        <w:tc>
          <w:tcPr>
            <w:tcW w:w="1297" w:type="pct"/>
          </w:tcPr>
          <w:p w14:paraId="60A77C6E" w14:textId="04FF0CA4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Проведение информационно-разъяснительной работы, направленной на популяризацию Личного кабинета плательщика</w:t>
            </w:r>
          </w:p>
        </w:tc>
        <w:tc>
          <w:tcPr>
            <w:tcW w:w="1019" w:type="pct"/>
          </w:tcPr>
          <w:p w14:paraId="145D62B4" w14:textId="52A05612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5DA04597" w14:textId="78E9F160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C2E16D4" w14:textId="77777777" w:rsidTr="008A0E93">
        <w:trPr>
          <w:trHeight w:val="210"/>
        </w:trPr>
        <w:tc>
          <w:tcPr>
            <w:tcW w:w="924" w:type="pct"/>
          </w:tcPr>
          <w:p w14:paraId="50290192" w14:textId="387129F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2.4. Совершенствование коммуникаций с плательщиками</w:t>
            </w:r>
          </w:p>
        </w:tc>
        <w:tc>
          <w:tcPr>
            <w:tcW w:w="1251" w:type="pct"/>
          </w:tcPr>
          <w:p w14:paraId="502E0C30" w14:textId="22C3AD37" w:rsidR="0019501E" w:rsidRPr="00B44FE9" w:rsidRDefault="0019501E" w:rsidP="0019501E">
            <w:pPr>
              <w:rPr>
                <w:sz w:val="24"/>
              </w:rPr>
            </w:pPr>
            <w:r w:rsidRPr="00B44FE9">
              <w:rPr>
                <w:sz w:val="24"/>
              </w:rPr>
              <w:t xml:space="preserve">Расширение информационно-разъяснительной работы </w:t>
            </w:r>
          </w:p>
        </w:tc>
        <w:tc>
          <w:tcPr>
            <w:tcW w:w="1297" w:type="pct"/>
          </w:tcPr>
          <w:p w14:paraId="45AF7931" w14:textId="36B763A6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Проведение прямых эфиров в режиме реального времени в официальных аккаунтах МНС.</w:t>
            </w:r>
          </w:p>
          <w:p w14:paraId="69B79B24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1967897" w14:textId="42F99E6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Распространение информации, в том числе за счет расширения визуального контента (</w:t>
            </w:r>
            <w:proofErr w:type="spellStart"/>
            <w:r w:rsidRPr="00B44FE9">
              <w:rPr>
                <w:sz w:val="24"/>
              </w:rPr>
              <w:t>инфографики</w:t>
            </w:r>
            <w:proofErr w:type="spellEnd"/>
            <w:r w:rsidRPr="00B44FE9">
              <w:rPr>
                <w:sz w:val="24"/>
              </w:rPr>
              <w:t xml:space="preserve">, </w:t>
            </w:r>
            <w:proofErr w:type="spellStart"/>
            <w:r w:rsidRPr="00B44FE9">
              <w:rPr>
                <w:sz w:val="24"/>
              </w:rPr>
              <w:t>лендинги</w:t>
            </w:r>
            <w:proofErr w:type="spellEnd"/>
            <w:r w:rsidRPr="00B44FE9">
              <w:rPr>
                <w:sz w:val="24"/>
              </w:rPr>
              <w:t>, видеоролики,</w:t>
            </w:r>
            <w:r w:rsidR="00A3397B" w:rsidRPr="00B44FE9">
              <w:rPr>
                <w:sz w:val="24"/>
              </w:rPr>
              <w:t xml:space="preserve"> </w:t>
            </w:r>
            <w:r w:rsidRPr="00B44FE9">
              <w:rPr>
                <w:sz w:val="24"/>
              </w:rPr>
              <w:t>схемы и т.п.)</w:t>
            </w:r>
          </w:p>
        </w:tc>
        <w:tc>
          <w:tcPr>
            <w:tcW w:w="1019" w:type="pct"/>
          </w:tcPr>
          <w:p w14:paraId="549CE297" w14:textId="643A2891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21AD9B5E" w14:textId="1C116D2B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A7CD6EC" w14:textId="427349AC" w:rsidTr="008A0E93">
        <w:trPr>
          <w:trHeight w:val="634"/>
        </w:trPr>
        <w:tc>
          <w:tcPr>
            <w:tcW w:w="924" w:type="pct"/>
          </w:tcPr>
          <w:p w14:paraId="768767C1" w14:textId="318020AD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2.5 Совершенствование и развитие электронного взаимодействия с плательщиками, в том числе за счет:</w:t>
            </w:r>
          </w:p>
          <w:p w14:paraId="1B724ECA" w14:textId="77777777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7030A0"/>
                <w:sz w:val="24"/>
              </w:rPr>
            </w:pPr>
          </w:p>
          <w:p w14:paraId="4E97DD54" w14:textId="60BF5318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  <w:r w:rsidRPr="00B44FE9">
              <w:rPr>
                <w:i/>
                <w:sz w:val="24"/>
              </w:rPr>
              <w:t>дальнейшего развития и стандартизации налогового электронного документооборота с плательщиками; внедрение механизмов взаимодействия с плательщиками через сторонних операторов (банковские организации, налоговые консультанты и другие)</w:t>
            </w:r>
          </w:p>
          <w:p w14:paraId="26E3B9DB" w14:textId="18326004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5F9A4594" w14:textId="1B23C753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46A2766C" w14:textId="2A9F59FC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7CCEEF14" w14:textId="06FB2442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6BAAA7B4" w14:textId="3E9F06AE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75D01B46" w14:textId="77777777" w:rsidR="00441814" w:rsidRPr="00B44FE9" w:rsidRDefault="00441814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  <w:p w14:paraId="4C772E13" w14:textId="4D8DA8F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</w:rPr>
            </w:pPr>
          </w:p>
        </w:tc>
        <w:tc>
          <w:tcPr>
            <w:tcW w:w="1251" w:type="pct"/>
          </w:tcPr>
          <w:p w14:paraId="149E8CDE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Инвентаризация и систематизация документооборота между плательщиками и налоговыми органами</w:t>
            </w:r>
          </w:p>
          <w:p w14:paraId="69D91D69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E2ED5B9" w14:textId="51A03E2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Оптимизация количества документов</w:t>
            </w:r>
          </w:p>
          <w:p w14:paraId="0B7CF04E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32F6E84" w14:textId="5DFEA70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Разработка стандартизированных электронных форматов всех документов </w:t>
            </w:r>
          </w:p>
        </w:tc>
        <w:tc>
          <w:tcPr>
            <w:tcW w:w="1297" w:type="pct"/>
          </w:tcPr>
          <w:p w14:paraId="0D7CCC7F" w14:textId="29DEFACE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Анализ документов, </w:t>
            </w:r>
            <w:r w:rsidR="00256F4D" w:rsidRPr="00B44FE9">
              <w:rPr>
                <w:sz w:val="24"/>
              </w:rPr>
              <w:t>используемых при взаимодействии</w:t>
            </w:r>
            <w:r w:rsidR="00A3397B" w:rsidRPr="00B44FE9">
              <w:rPr>
                <w:sz w:val="24"/>
              </w:rPr>
              <w:t xml:space="preserve"> налоговых органов с </w:t>
            </w:r>
            <w:r w:rsidR="00256F4D" w:rsidRPr="00B44FE9">
              <w:rPr>
                <w:sz w:val="24"/>
              </w:rPr>
              <w:t>плательщиками</w:t>
            </w:r>
            <w:r w:rsidR="00A3397B" w:rsidRPr="00B44FE9">
              <w:rPr>
                <w:sz w:val="24"/>
              </w:rPr>
              <w:t xml:space="preserve"> </w:t>
            </w:r>
          </w:p>
          <w:p w14:paraId="316DF355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DAF68BD" w14:textId="1688C716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и внедрение форм документов в электронные сервисы</w:t>
            </w:r>
          </w:p>
        </w:tc>
        <w:tc>
          <w:tcPr>
            <w:tcW w:w="1019" w:type="pct"/>
            <w:shd w:val="clear" w:color="auto" w:fill="auto"/>
          </w:tcPr>
          <w:p w14:paraId="3ACBC8CA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357A61F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D51E9A2" w14:textId="330C6D09" w:rsidR="0019501E" w:rsidRPr="00B44FE9" w:rsidRDefault="0019501E" w:rsidP="0019501E">
            <w:pPr>
              <w:spacing w:line="240" w:lineRule="exact"/>
              <w:rPr>
                <w:sz w:val="24"/>
                <w:highlight w:val="green"/>
              </w:rPr>
            </w:pPr>
            <w:r w:rsidRPr="00B44FE9">
              <w:rPr>
                <w:sz w:val="24"/>
              </w:rPr>
              <w:t>Структурные подразделения МНС</w:t>
            </w:r>
          </w:p>
        </w:tc>
        <w:tc>
          <w:tcPr>
            <w:tcW w:w="510" w:type="pct"/>
          </w:tcPr>
          <w:p w14:paraId="5BDE2566" w14:textId="3AE72113" w:rsidR="0019501E" w:rsidRPr="00B44FE9" w:rsidRDefault="003F322F" w:rsidP="0019501E">
            <w:pPr>
              <w:spacing w:line="240" w:lineRule="exact"/>
              <w:jc w:val="center"/>
              <w:rPr>
                <w:sz w:val="24"/>
                <w:highlight w:val="green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0FAE489" w14:textId="744D92B1" w:rsidTr="00E17607">
        <w:tc>
          <w:tcPr>
            <w:tcW w:w="5000" w:type="pct"/>
            <w:gridSpan w:val="5"/>
          </w:tcPr>
          <w:p w14:paraId="36FFF2EB" w14:textId="77777777" w:rsidR="003B75BC" w:rsidRPr="00B44FE9" w:rsidRDefault="003B75BC" w:rsidP="0019501E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5F018BEE" w14:textId="2C8CF782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  <w:r w:rsidRPr="00B44FE9">
              <w:rPr>
                <w:b/>
                <w:sz w:val="24"/>
              </w:rPr>
              <w:t>3. Полное и своевременное поступление налогов и сборов в бюджет</w:t>
            </w:r>
          </w:p>
        </w:tc>
      </w:tr>
      <w:tr w:rsidR="0019501E" w:rsidRPr="00B44FE9" w14:paraId="004905AF" w14:textId="59621E93" w:rsidTr="008A0E93">
        <w:trPr>
          <w:trHeight w:val="2789"/>
        </w:trPr>
        <w:tc>
          <w:tcPr>
            <w:tcW w:w="924" w:type="pct"/>
            <w:vMerge w:val="restart"/>
          </w:tcPr>
          <w:p w14:paraId="14FF7DBC" w14:textId="0863E36D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3.1. Совершенствование инструментов управления задолженностью </w:t>
            </w:r>
          </w:p>
        </w:tc>
        <w:tc>
          <w:tcPr>
            <w:tcW w:w="1251" w:type="pct"/>
          </w:tcPr>
          <w:p w14:paraId="288753F0" w14:textId="222B6739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Создание сервиса, обеспечивающего взаимодействие с органами принудительного исполнения </w:t>
            </w:r>
          </w:p>
        </w:tc>
        <w:tc>
          <w:tcPr>
            <w:tcW w:w="1297" w:type="pct"/>
          </w:tcPr>
          <w:p w14:paraId="6AABF254" w14:textId="316944D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Реализация электронного взаимодействия с автоматизированной информационной системой органов принудительного исполнения</w:t>
            </w:r>
          </w:p>
        </w:tc>
        <w:tc>
          <w:tcPr>
            <w:tcW w:w="1019" w:type="pct"/>
          </w:tcPr>
          <w:p w14:paraId="43E16532" w14:textId="2A34F188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4C22C65F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2E8911E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38F3FD7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34F90F5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1E78A88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17C800B" w14:textId="57536FA8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Юридическое управление</w:t>
            </w:r>
          </w:p>
        </w:tc>
        <w:tc>
          <w:tcPr>
            <w:tcW w:w="510" w:type="pct"/>
          </w:tcPr>
          <w:p w14:paraId="243BC392" w14:textId="0DA4F2B6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4385A0DD" w14:textId="77777777" w:rsidTr="008A0E93">
        <w:trPr>
          <w:trHeight w:val="2193"/>
        </w:trPr>
        <w:tc>
          <w:tcPr>
            <w:tcW w:w="924" w:type="pct"/>
            <w:vMerge/>
          </w:tcPr>
          <w:p w14:paraId="74EF230E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1520CD85" w14:textId="7EAB4802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Развитие функционала «Безнадежный долг»</w:t>
            </w:r>
          </w:p>
        </w:tc>
        <w:tc>
          <w:tcPr>
            <w:tcW w:w="1297" w:type="pct"/>
          </w:tcPr>
          <w:p w14:paraId="26791D7E" w14:textId="31A1E18B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Выполнение работ в соответствии с техническим заданием по развитию АИС «Расчет налогов» (доработка журнала регистрации решений, реализация функционала для списания задолженности в соответствии с требованиями законодательства)</w:t>
            </w:r>
          </w:p>
        </w:tc>
        <w:tc>
          <w:tcPr>
            <w:tcW w:w="1019" w:type="pct"/>
          </w:tcPr>
          <w:p w14:paraId="61FA069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6FEC9148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17A5F3D0" w14:textId="205ECD09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548721D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F6D2AC4" w14:textId="7F19B599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</w:tc>
        <w:tc>
          <w:tcPr>
            <w:tcW w:w="510" w:type="pct"/>
          </w:tcPr>
          <w:p w14:paraId="6A0E5952" w14:textId="5B658C6C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C8E96BD" w14:textId="23CA8D89" w:rsidTr="008A0E93">
        <w:trPr>
          <w:trHeight w:val="1639"/>
        </w:trPr>
        <w:tc>
          <w:tcPr>
            <w:tcW w:w="924" w:type="pct"/>
          </w:tcPr>
          <w:p w14:paraId="2BFA127B" w14:textId="71780815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3.2. Создание интеграционных и аналитических инструментов базы доходов физических лиц</w:t>
            </w:r>
          </w:p>
        </w:tc>
        <w:tc>
          <w:tcPr>
            <w:tcW w:w="1251" w:type="pct"/>
          </w:tcPr>
          <w:p w14:paraId="33A3C03E" w14:textId="4A3352BB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Сбор и обработка сведений о доходах физических лиц, предоставленных налоговыми агентами</w:t>
            </w:r>
          </w:p>
        </w:tc>
        <w:tc>
          <w:tcPr>
            <w:tcW w:w="1297" w:type="pct"/>
          </w:tcPr>
          <w:p w14:paraId="2C12CFE9" w14:textId="1099841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Выполнение работ в соответствии с техническим заданием по развитию АИС «Учет доходов физических лиц»</w:t>
            </w:r>
          </w:p>
        </w:tc>
        <w:tc>
          <w:tcPr>
            <w:tcW w:w="1019" w:type="pct"/>
          </w:tcPr>
          <w:p w14:paraId="6C6CC40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23A98622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8BED8C3" w14:textId="0AE26110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2CA47DEA" w14:textId="52B57CD0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62B5466" w14:textId="3D7F35E0" w:rsidTr="008A0E93">
        <w:trPr>
          <w:trHeight w:val="917"/>
        </w:trPr>
        <w:tc>
          <w:tcPr>
            <w:tcW w:w="924" w:type="pct"/>
            <w:vMerge w:val="restart"/>
          </w:tcPr>
          <w:p w14:paraId="389B401B" w14:textId="19CDF8EC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3.3. Совершенствование налогового законодательства при осуществлении иностранными организациями (иностранными </w:t>
            </w:r>
            <w:r w:rsidRPr="00B44FE9">
              <w:rPr>
                <w:sz w:val="24"/>
              </w:rPr>
              <w:lastRenderedPageBreak/>
              <w:t xml:space="preserve">индивидуальными предпринимателями) электронной дистанционной торговли, а также при оказании услуг в электронной форме </w:t>
            </w:r>
          </w:p>
        </w:tc>
        <w:tc>
          <w:tcPr>
            <w:tcW w:w="1251" w:type="pct"/>
          </w:tcPr>
          <w:p w14:paraId="36F72460" w14:textId="0B1D91A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Модернизация личного кабинета иностранной организации на портале МНС</w:t>
            </w:r>
          </w:p>
        </w:tc>
        <w:tc>
          <w:tcPr>
            <w:tcW w:w="1297" w:type="pct"/>
          </w:tcPr>
          <w:p w14:paraId="66B1E8F6" w14:textId="7E9C65E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Доработка личного кабинета иностранной организации на портале МНС для представления плательщиком информации, содержащей сведения по оборотам по реализации услуг в электронной форме (товаров при электронной </w:t>
            </w:r>
            <w:r w:rsidRPr="00B44FE9">
              <w:rPr>
                <w:sz w:val="24"/>
              </w:rPr>
              <w:lastRenderedPageBreak/>
              <w:t>дистанционной продаже товаров) и исчисленную сумму НДС, подлежащую уплате.</w:t>
            </w:r>
          </w:p>
          <w:p w14:paraId="53DF0867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423B452D" w14:textId="6CE986A6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Доработка личного кабинета иностранной организации на портале МНС для представления плательщиком сведений о белорусском поставщике услуг в электронной форме (товаров при электронной дистанционной продаже), его оборотам по оказанию услуг (реализации товаров)</w:t>
            </w:r>
          </w:p>
        </w:tc>
        <w:tc>
          <w:tcPr>
            <w:tcW w:w="1019" w:type="pct"/>
          </w:tcPr>
          <w:p w14:paraId="75A16D0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Управление международного налогового сотрудничества</w:t>
            </w:r>
          </w:p>
          <w:p w14:paraId="4CE15035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7ACEDBF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методологии налогообложения</w:t>
            </w:r>
          </w:p>
          <w:p w14:paraId="6CDA77D6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1434418F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33C3C552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76D9A211" w14:textId="5AB52F01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</w:tc>
        <w:tc>
          <w:tcPr>
            <w:tcW w:w="510" w:type="pct"/>
          </w:tcPr>
          <w:p w14:paraId="5442B13C" w14:textId="72EB43F5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084DB2FE" w14:textId="77777777" w:rsidTr="008A0E93">
        <w:trPr>
          <w:trHeight w:val="510"/>
        </w:trPr>
        <w:tc>
          <w:tcPr>
            <w:tcW w:w="924" w:type="pct"/>
            <w:vMerge/>
          </w:tcPr>
          <w:p w14:paraId="741BF0C9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6EF13212" w14:textId="04B194C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Организация контроля соблюдения налогового законодательства в части НДС белорусскими поставщиками услуг в электронной форме (товаров при электронной дистанционной продаже)</w:t>
            </w:r>
          </w:p>
        </w:tc>
        <w:tc>
          <w:tcPr>
            <w:tcW w:w="1297" w:type="pct"/>
          </w:tcPr>
          <w:p w14:paraId="361AE1D6" w14:textId="136D4B9B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Доработка информационных систем МНС в целях </w:t>
            </w:r>
            <w:r w:rsidRPr="00B44FE9">
              <w:rPr>
                <w:sz w:val="24"/>
                <w:lang w:val="be-BY"/>
              </w:rPr>
              <w:t>использования для камерального контроля информации, которая будет поступать от иностранных организаций (индивидуальных предпринимателей), оказывающих услуги в электронной форме (осуществляющих электронную дистанционную продажу товаров)</w:t>
            </w:r>
          </w:p>
        </w:tc>
        <w:tc>
          <w:tcPr>
            <w:tcW w:w="1019" w:type="pct"/>
          </w:tcPr>
          <w:p w14:paraId="30059ED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международного налогового сотрудничества</w:t>
            </w:r>
          </w:p>
          <w:p w14:paraId="62AC69A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B5E6F62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методологии налогообложения</w:t>
            </w:r>
          </w:p>
          <w:p w14:paraId="40E3C72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7D5C517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59AD95A6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7352D84B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4056ADFA" w14:textId="77777777" w:rsidR="0019501E" w:rsidRPr="00B44FE9" w:rsidRDefault="0019501E" w:rsidP="0019501E">
            <w:pPr>
              <w:spacing w:line="240" w:lineRule="exact"/>
              <w:rPr>
                <w:color w:val="FF9966"/>
                <w:sz w:val="24"/>
              </w:rPr>
            </w:pPr>
          </w:p>
        </w:tc>
        <w:tc>
          <w:tcPr>
            <w:tcW w:w="510" w:type="pct"/>
          </w:tcPr>
          <w:p w14:paraId="585D247D" w14:textId="4B9F5DA4" w:rsidR="0019501E" w:rsidRPr="00B44FE9" w:rsidRDefault="003F322F" w:rsidP="0019501E">
            <w:pPr>
              <w:spacing w:line="240" w:lineRule="exact"/>
              <w:jc w:val="center"/>
              <w:rPr>
                <w:color w:val="FF9966"/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3D733CD" w14:textId="1D9622FD" w:rsidTr="009D0952">
        <w:trPr>
          <w:trHeight w:val="496"/>
        </w:trPr>
        <w:tc>
          <w:tcPr>
            <w:tcW w:w="924" w:type="pct"/>
          </w:tcPr>
          <w:p w14:paraId="3E6604AE" w14:textId="7BEBEA98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3.4. Расширение международного сотрудничества</w:t>
            </w:r>
          </w:p>
        </w:tc>
        <w:tc>
          <w:tcPr>
            <w:tcW w:w="1251" w:type="pct"/>
          </w:tcPr>
          <w:p w14:paraId="0C7C1B96" w14:textId="25E9FC9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процессов информационного взаимодействия с налоговыми органами иностранных государств</w:t>
            </w:r>
          </w:p>
          <w:p w14:paraId="6ACE6518" w14:textId="21B3A6E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97" w:type="pct"/>
          </w:tcPr>
          <w:p w14:paraId="0B093A6A" w14:textId="394F21EB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Автоматизация формирования сведений о белорусских организациях, которые не задекларировали доходы, сведения о которых поступили от налоговых органов стран – участниц СНГ; учет сведений об учреждении / участии плательщика в зарубежных организациях</w:t>
            </w:r>
          </w:p>
        </w:tc>
        <w:tc>
          <w:tcPr>
            <w:tcW w:w="1019" w:type="pct"/>
          </w:tcPr>
          <w:p w14:paraId="3D615CF9" w14:textId="77777777" w:rsidR="0019501E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Управление международного налогового сотрудничества</w:t>
            </w:r>
          </w:p>
          <w:p w14:paraId="5B3882BD" w14:textId="77777777" w:rsidR="0019501E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</w:p>
          <w:p w14:paraId="21FC750A" w14:textId="00FE19E9" w:rsidR="0019501E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анализа и учета налогов</w:t>
            </w:r>
          </w:p>
          <w:p w14:paraId="6D22B515" w14:textId="77777777" w:rsidR="0019501E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</w:p>
          <w:p w14:paraId="18A173CE" w14:textId="3ACBB92A" w:rsidR="00441814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348B4B7D" w14:textId="77777777" w:rsidR="009D0952" w:rsidRPr="00B44FE9" w:rsidRDefault="009D0952" w:rsidP="00553886">
            <w:pPr>
              <w:spacing w:line="220" w:lineRule="exact"/>
              <w:jc w:val="both"/>
              <w:rPr>
                <w:sz w:val="24"/>
              </w:rPr>
            </w:pPr>
          </w:p>
          <w:p w14:paraId="7C12AF2C" w14:textId="7D0DE1EE" w:rsidR="0019501E" w:rsidRPr="00B44FE9" w:rsidRDefault="0019501E" w:rsidP="00553886">
            <w:pPr>
              <w:spacing w:line="22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Управление организации камерального контроля</w:t>
            </w:r>
          </w:p>
        </w:tc>
        <w:tc>
          <w:tcPr>
            <w:tcW w:w="510" w:type="pct"/>
          </w:tcPr>
          <w:p w14:paraId="23C915BC" w14:textId="1B7083D3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28B5760C" w14:textId="77777777" w:rsidTr="008A0E93">
        <w:trPr>
          <w:trHeight w:val="775"/>
        </w:trPr>
        <w:tc>
          <w:tcPr>
            <w:tcW w:w="924" w:type="pct"/>
            <w:vMerge w:val="restart"/>
            <w:shd w:val="clear" w:color="auto" w:fill="auto"/>
          </w:tcPr>
          <w:p w14:paraId="04610716" w14:textId="08926570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3.5. Автоматизация процессов выявления рисков в сфере налогового контроля, в том числе с внедрением технологий машинного обучения</w:t>
            </w:r>
          </w:p>
        </w:tc>
        <w:tc>
          <w:tcPr>
            <w:tcW w:w="1251" w:type="pct"/>
            <w:vMerge w:val="restart"/>
            <w:shd w:val="clear" w:color="auto" w:fill="auto"/>
          </w:tcPr>
          <w:p w14:paraId="19598BF8" w14:textId="2F156873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Автоматизация процедур, обеспечивающих функционирование СУР</w:t>
            </w:r>
          </w:p>
        </w:tc>
        <w:tc>
          <w:tcPr>
            <w:tcW w:w="1297" w:type="pct"/>
            <w:shd w:val="clear" w:color="auto" w:fill="auto"/>
          </w:tcPr>
          <w:p w14:paraId="1F6C9DB3" w14:textId="77777777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Выполнение работ в соответствии с техническим заданием по созданию СИОД в части сбора и обработки информации о рисках в деятельности плательщиков</w:t>
            </w:r>
          </w:p>
          <w:p w14:paraId="1B5B6CAE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019" w:type="pct"/>
            <w:shd w:val="clear" w:color="auto" w:fill="auto"/>
          </w:tcPr>
          <w:p w14:paraId="4F59CCF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анализа и учета налогов </w:t>
            </w:r>
          </w:p>
          <w:p w14:paraId="4319E7D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3E00C74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554AA6D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2BEE704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7555164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C4553A6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6AA6F2D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21BE7B98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 Главное управление организации контрольной деятельности </w:t>
            </w:r>
          </w:p>
          <w:p w14:paraId="1D6522E9" w14:textId="77679DAC" w:rsidR="0019501E" w:rsidRPr="00B44FE9" w:rsidRDefault="0019501E" w:rsidP="00142B4A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контроля реализации товаров и услуг</w:t>
            </w:r>
          </w:p>
        </w:tc>
        <w:tc>
          <w:tcPr>
            <w:tcW w:w="510" w:type="pct"/>
          </w:tcPr>
          <w:p w14:paraId="4BF8F400" w14:textId="11B04274" w:rsidR="0019501E" w:rsidRPr="00B44FE9" w:rsidRDefault="003F322F" w:rsidP="003F322F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 xml:space="preserve">в </w:t>
            </w:r>
            <w:r w:rsidR="0019501E" w:rsidRPr="00B44FE9">
              <w:rPr>
                <w:sz w:val="24"/>
              </w:rPr>
              <w:t>течение 2024 г.</w:t>
            </w:r>
          </w:p>
        </w:tc>
      </w:tr>
      <w:tr w:rsidR="0019501E" w:rsidRPr="00B44FE9" w14:paraId="52EBC826" w14:textId="74538E42" w:rsidTr="008A0E93">
        <w:trPr>
          <w:trHeight w:val="775"/>
        </w:trPr>
        <w:tc>
          <w:tcPr>
            <w:tcW w:w="924" w:type="pct"/>
            <w:vMerge/>
          </w:tcPr>
          <w:p w14:paraId="78ED5827" w14:textId="25F3874F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  <w:vMerge/>
          </w:tcPr>
          <w:p w14:paraId="445BB852" w14:textId="3F6A110E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</w:p>
        </w:tc>
        <w:tc>
          <w:tcPr>
            <w:tcW w:w="1297" w:type="pct"/>
          </w:tcPr>
          <w:p w14:paraId="15817578" w14:textId="7F4B0E97" w:rsidR="0019501E" w:rsidRPr="00B44FE9" w:rsidRDefault="0019501E" w:rsidP="0019501E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>Актуализация Реестра рисков несоблюдения плательщиками законодательства, влекущих потери бюджета, в том числе с применением технологий машинного обучения</w:t>
            </w:r>
          </w:p>
          <w:p w14:paraId="62D61AD1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2811343B" w14:textId="2EC8056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Расширение перечня сведений (критериев степени рисков), для построения моделей СУР (в части подоходного налога, налога на прибыль).</w:t>
            </w:r>
          </w:p>
          <w:p w14:paraId="7CC48DBF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0DBAE7DA" w14:textId="190DE00B" w:rsidR="0019501E" w:rsidRPr="00B44FE9" w:rsidRDefault="0019501E" w:rsidP="00142B4A">
            <w:pPr>
              <w:spacing w:line="240" w:lineRule="exact"/>
              <w:jc w:val="both"/>
              <w:rPr>
                <w:strike/>
                <w:sz w:val="24"/>
              </w:rPr>
            </w:pPr>
            <w:r w:rsidRPr="00B44FE9">
              <w:rPr>
                <w:sz w:val="24"/>
              </w:rPr>
              <w:t xml:space="preserve">Проведение анализа, выработка новых критериев, построение моделей СУР с учетом </w:t>
            </w:r>
            <w:r w:rsidRPr="00B44FE9">
              <w:rPr>
                <w:sz w:val="24"/>
              </w:rPr>
              <w:lastRenderedPageBreak/>
              <w:t>предоставления сведений налоговыми агентами за 2023 г.</w:t>
            </w:r>
          </w:p>
        </w:tc>
        <w:tc>
          <w:tcPr>
            <w:tcW w:w="1019" w:type="pct"/>
          </w:tcPr>
          <w:p w14:paraId="3676F8F2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 xml:space="preserve">Главное управление анализа и учета налогов </w:t>
            </w:r>
          </w:p>
          <w:p w14:paraId="0D392D7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6590ED2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03E6548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364649D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418C764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44A3721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 Главное управление организации контрольной деятельности </w:t>
            </w:r>
          </w:p>
          <w:p w14:paraId="4D5BC6F3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4EC2AC6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Главное управление налогообложения физических лиц</w:t>
            </w:r>
          </w:p>
          <w:p w14:paraId="565D434D" w14:textId="03E03935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</w:tc>
        <w:tc>
          <w:tcPr>
            <w:tcW w:w="510" w:type="pct"/>
          </w:tcPr>
          <w:p w14:paraId="44856653" w14:textId="1BC5A1B8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18DAC1F" w14:textId="4CB34ACE" w:rsidTr="008A0E93">
        <w:trPr>
          <w:trHeight w:val="633"/>
        </w:trPr>
        <w:tc>
          <w:tcPr>
            <w:tcW w:w="924" w:type="pct"/>
            <w:vMerge w:val="restart"/>
          </w:tcPr>
          <w:p w14:paraId="4F1545F3" w14:textId="065BEB76" w:rsidR="0019501E" w:rsidRPr="00B44FE9" w:rsidRDefault="0019501E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t>3.6. Противодействие уклонению от уплаты налогов, в том числе за счет развития аналитических инструментов выявления налоговых правонарушений, стимулирования плательщиков, налоговых агентов к добровольному исполнению налоговых обязанностей</w:t>
            </w:r>
          </w:p>
        </w:tc>
        <w:tc>
          <w:tcPr>
            <w:tcW w:w="1251" w:type="pct"/>
            <w:vMerge w:val="restart"/>
          </w:tcPr>
          <w:p w14:paraId="7E294BE6" w14:textId="788BDF7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и совершенствование механизмов маркировки и прослеживаемости товаров в целях контроля за выводом товаров, подлежащих маркировке, из оборота</w:t>
            </w:r>
          </w:p>
        </w:tc>
        <w:tc>
          <w:tcPr>
            <w:tcW w:w="1297" w:type="pct"/>
          </w:tcPr>
          <w:p w14:paraId="1151A17B" w14:textId="4CBACE6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и подписание соглашения между МНС и РУП «Издательство «</w:t>
            </w:r>
            <w:proofErr w:type="spellStart"/>
            <w:r w:rsidRPr="00B44FE9">
              <w:rPr>
                <w:sz w:val="24"/>
              </w:rPr>
              <w:t>Белбланкавыд</w:t>
            </w:r>
            <w:proofErr w:type="spellEnd"/>
            <w:r w:rsidRPr="00B44FE9">
              <w:rPr>
                <w:sz w:val="24"/>
              </w:rPr>
              <w:t>», предусматривающего выгрузку сведений в отношении товаров, маркированных средствами идентификации из программного комплекса «Система прослеживаемости товаров» АИС «Расчет налогов» в государственную информационную систему маркировки товаров унифицированными контрольными знаками или средствами идентификации (далее – система маркировки).</w:t>
            </w:r>
          </w:p>
        </w:tc>
        <w:tc>
          <w:tcPr>
            <w:tcW w:w="1019" w:type="pct"/>
          </w:tcPr>
          <w:p w14:paraId="29145FBD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контроля реализации товаров и услуг </w:t>
            </w:r>
          </w:p>
          <w:p w14:paraId="0DA9A22A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03ACA6F5" w14:textId="3F39492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154993B6" w14:textId="0709E503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2 квартал 2024 г.</w:t>
            </w:r>
          </w:p>
        </w:tc>
      </w:tr>
      <w:tr w:rsidR="0019501E" w:rsidRPr="00B44FE9" w14:paraId="06281685" w14:textId="77777777" w:rsidTr="008A0E93">
        <w:trPr>
          <w:trHeight w:val="2055"/>
        </w:trPr>
        <w:tc>
          <w:tcPr>
            <w:tcW w:w="924" w:type="pct"/>
            <w:vMerge/>
          </w:tcPr>
          <w:p w14:paraId="4FBAB6FD" w14:textId="77777777" w:rsidR="0019501E" w:rsidRPr="00B44FE9" w:rsidRDefault="0019501E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  <w:vMerge/>
          </w:tcPr>
          <w:p w14:paraId="490AF84D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97" w:type="pct"/>
          </w:tcPr>
          <w:p w14:paraId="44E48D7F" w14:textId="4814EC46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Доработка АИС «Расчет налогов» в части выгрузки в систему маркировки сведений в отношении товаров, маркированных средствами идентификации, из программного комплекса «Система прослеживаемости товаров» АИС «Расчет налогов» </w:t>
            </w:r>
          </w:p>
        </w:tc>
        <w:tc>
          <w:tcPr>
            <w:tcW w:w="1019" w:type="pct"/>
          </w:tcPr>
          <w:p w14:paraId="696454C8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контроля реализации товаров и услуг </w:t>
            </w:r>
          </w:p>
          <w:p w14:paraId="2051D74D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F150DB7" w14:textId="747622D1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35BBF162" w14:textId="7ED46696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3 квартал 2024 г.</w:t>
            </w:r>
          </w:p>
        </w:tc>
      </w:tr>
      <w:tr w:rsidR="0019501E" w:rsidRPr="00B44FE9" w14:paraId="2F9C0146" w14:textId="77777777" w:rsidTr="00142B4A">
        <w:trPr>
          <w:trHeight w:val="779"/>
        </w:trPr>
        <w:tc>
          <w:tcPr>
            <w:tcW w:w="924" w:type="pct"/>
            <w:vMerge/>
          </w:tcPr>
          <w:p w14:paraId="1AB55D92" w14:textId="77777777" w:rsidR="0019501E" w:rsidRPr="00B44FE9" w:rsidRDefault="0019501E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3AD36DED" w14:textId="2269C82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Развитие и совершенствование механизма электронного документооборота, в том числе при трансграничной торговле </w:t>
            </w:r>
          </w:p>
        </w:tc>
        <w:tc>
          <w:tcPr>
            <w:tcW w:w="1297" w:type="pct"/>
          </w:tcPr>
          <w:p w14:paraId="544EF768" w14:textId="64DC413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Доработка АИС «Расчет налогов» в части приемки, обработки и отображения:</w:t>
            </w:r>
          </w:p>
          <w:p w14:paraId="5C2CE64D" w14:textId="5EDF5278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актов приемки товаров по количеству и качеству в виде электронных документов, создаваемых при наличии расхождений при приемке товаров, реализованных посредством </w:t>
            </w:r>
            <w:r w:rsidRPr="00B44FE9">
              <w:rPr>
                <w:sz w:val="24"/>
              </w:rPr>
              <w:lastRenderedPageBreak/>
              <w:t>электронных накладных; иных документов, создаваемых субъектами хозяйствования, подтверждающих перемещение товаров при осуществлении взаимной торговли с другими государствами</w:t>
            </w:r>
          </w:p>
        </w:tc>
        <w:tc>
          <w:tcPr>
            <w:tcW w:w="1019" w:type="pct"/>
          </w:tcPr>
          <w:p w14:paraId="6954A30E" w14:textId="425EBA0A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 xml:space="preserve">Главное управление контроля реализации товаров и услуг </w:t>
            </w:r>
          </w:p>
          <w:p w14:paraId="592DD7EB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418C0392" w14:textId="5172D878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3371CB96" w14:textId="7632654C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1 квартал 2024 г.</w:t>
            </w:r>
          </w:p>
        </w:tc>
      </w:tr>
      <w:tr w:rsidR="0019501E" w:rsidRPr="00B44FE9" w14:paraId="1E0B61BB" w14:textId="77777777" w:rsidTr="008A0E93">
        <w:trPr>
          <w:trHeight w:val="1201"/>
        </w:trPr>
        <w:tc>
          <w:tcPr>
            <w:tcW w:w="924" w:type="pct"/>
            <w:vMerge/>
          </w:tcPr>
          <w:p w14:paraId="500172DE" w14:textId="77777777" w:rsidR="0019501E" w:rsidRPr="00B44FE9" w:rsidRDefault="0019501E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62A093A6" w14:textId="16F247B2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и совершенствование механизма прослеживаемости товаров в части визуализации движения товаров, подлежащих прослеживаемости</w:t>
            </w:r>
          </w:p>
        </w:tc>
        <w:tc>
          <w:tcPr>
            <w:tcW w:w="1297" w:type="pct"/>
          </w:tcPr>
          <w:p w14:paraId="454D41D0" w14:textId="77F1DE14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Реализация в программном комплексе «Система прослеживаемости товаров» АИС «Расчет налогов» отчета «Граф распределения движения товаров»</w:t>
            </w:r>
          </w:p>
        </w:tc>
        <w:tc>
          <w:tcPr>
            <w:tcW w:w="1019" w:type="pct"/>
          </w:tcPr>
          <w:p w14:paraId="431D4760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контроля реализации товаров и услуг </w:t>
            </w:r>
          </w:p>
          <w:p w14:paraId="5547FD5F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45D01B00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  <w:p w14:paraId="5BA8A1A5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3FE2A1BA" w14:textId="6F4E1E31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</w:tc>
        <w:tc>
          <w:tcPr>
            <w:tcW w:w="510" w:type="pct"/>
          </w:tcPr>
          <w:p w14:paraId="74633C40" w14:textId="2A9AF7E6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1 квартал 2024 г.</w:t>
            </w:r>
          </w:p>
        </w:tc>
      </w:tr>
      <w:tr w:rsidR="00BA3625" w:rsidRPr="00B44FE9" w14:paraId="249194D9" w14:textId="77777777" w:rsidTr="008A0E93">
        <w:trPr>
          <w:trHeight w:val="2375"/>
        </w:trPr>
        <w:tc>
          <w:tcPr>
            <w:tcW w:w="924" w:type="pct"/>
            <w:vMerge w:val="restart"/>
          </w:tcPr>
          <w:p w14:paraId="51C7D204" w14:textId="7A15D4EF" w:rsidR="00BA3625" w:rsidRPr="00B44FE9" w:rsidRDefault="00BA3625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B44FE9">
              <w:rPr>
                <w:sz w:val="24"/>
                <w:szCs w:val="24"/>
              </w:rPr>
              <w:t xml:space="preserve">3.7. Совершенствование порядка налогообложения и контроля операций с </w:t>
            </w:r>
            <w:proofErr w:type="spellStart"/>
            <w:r w:rsidRPr="00B44FE9">
              <w:rPr>
                <w:sz w:val="24"/>
                <w:szCs w:val="24"/>
              </w:rPr>
              <w:t>криптовалютами</w:t>
            </w:r>
            <w:proofErr w:type="spellEnd"/>
            <w:r w:rsidRPr="00B44FE9">
              <w:rPr>
                <w:sz w:val="24"/>
                <w:szCs w:val="24"/>
              </w:rPr>
              <w:t xml:space="preserve"> и иными цифровыми активами</w:t>
            </w:r>
          </w:p>
          <w:p w14:paraId="3296CCB6" w14:textId="17A6F2AD" w:rsidR="00BA3625" w:rsidRPr="00B44FE9" w:rsidRDefault="00BA3625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AB8896C" w14:textId="77777777" w:rsidR="00BA3625" w:rsidRPr="00B44FE9" w:rsidRDefault="00BA3625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35AB65C" w14:textId="77777777" w:rsidR="00BA3625" w:rsidRPr="00B44FE9" w:rsidRDefault="00BA3625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4C8F564" w14:textId="375AA243" w:rsidR="00BA3625" w:rsidRPr="00B44FE9" w:rsidRDefault="00BA3625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545C8E19" w14:textId="67A6AD9A" w:rsidR="00BA3625" w:rsidRPr="00B44FE9" w:rsidRDefault="00BA3625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Изучение международной практики налогообложения и применения мер контроля, нацеленных на выявление и предотвращение сокрытия и незаконного оборота </w:t>
            </w:r>
            <w:proofErr w:type="spellStart"/>
            <w:r w:rsidRPr="00B44FE9">
              <w:rPr>
                <w:sz w:val="24"/>
              </w:rPr>
              <w:t>криптовалют</w:t>
            </w:r>
            <w:proofErr w:type="spellEnd"/>
            <w:r w:rsidR="005F4AF8">
              <w:rPr>
                <w:sz w:val="24"/>
              </w:rPr>
              <w:t xml:space="preserve"> </w:t>
            </w:r>
            <w:r w:rsidRPr="00B44FE9">
              <w:rPr>
                <w:sz w:val="24"/>
              </w:rPr>
              <w:t>и иных цифровых активов</w:t>
            </w:r>
          </w:p>
          <w:p w14:paraId="7C9B7A38" w14:textId="77777777" w:rsidR="00BA3625" w:rsidRPr="00B44FE9" w:rsidRDefault="00BA3625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2C7AAC89" w14:textId="0BF75DF4" w:rsidR="00BA3625" w:rsidRPr="00B44FE9" w:rsidRDefault="00BA3625" w:rsidP="0019501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97" w:type="pct"/>
          </w:tcPr>
          <w:p w14:paraId="7939C7E0" w14:textId="5A75D6FF" w:rsidR="00BA3625" w:rsidRPr="00B44FE9" w:rsidRDefault="004A267A" w:rsidP="005F4AF8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BA3625" w:rsidRPr="00B44FE9">
              <w:rPr>
                <w:sz w:val="24"/>
              </w:rPr>
              <w:t>несени</w:t>
            </w:r>
            <w:r w:rsidRPr="00B44FE9">
              <w:rPr>
                <w:sz w:val="24"/>
              </w:rPr>
              <w:t>е</w:t>
            </w:r>
            <w:r w:rsidR="005F4AF8">
              <w:rPr>
                <w:sz w:val="24"/>
              </w:rPr>
              <w:t xml:space="preserve">, </w:t>
            </w:r>
            <w:r w:rsidR="007C4EA4">
              <w:rPr>
                <w:sz w:val="24"/>
              </w:rPr>
              <w:t>при необходимости</w:t>
            </w:r>
            <w:r w:rsidR="005F4AF8">
              <w:rPr>
                <w:sz w:val="24"/>
              </w:rPr>
              <w:t>,</w:t>
            </w:r>
            <w:r w:rsidR="00BA3625" w:rsidRPr="00B44FE9">
              <w:rPr>
                <w:sz w:val="24"/>
              </w:rPr>
              <w:t xml:space="preserve"> предложений по корректировке налогового законодательства на основе изучения международного опыта с учетом нарабатываемой практики</w:t>
            </w:r>
            <w:r w:rsidRPr="00B44FE9">
              <w:rPr>
                <w:sz w:val="24"/>
              </w:rPr>
              <w:t xml:space="preserve">, в том числе </w:t>
            </w:r>
            <w:r w:rsidR="00BA3625" w:rsidRPr="00B44FE9">
              <w:rPr>
                <w:sz w:val="24"/>
              </w:rPr>
              <w:t xml:space="preserve"> при осуществлении контрольной деятельности налоговыми органами</w:t>
            </w:r>
          </w:p>
        </w:tc>
        <w:tc>
          <w:tcPr>
            <w:tcW w:w="1019" w:type="pct"/>
          </w:tcPr>
          <w:p w14:paraId="7F768506" w14:textId="7E8B6D69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методологии налогообложения</w:t>
            </w:r>
          </w:p>
          <w:p w14:paraId="45F14337" w14:textId="035F7DF2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7AE9F8B0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международного налогового сотрудничества</w:t>
            </w:r>
          </w:p>
          <w:p w14:paraId="7EF27201" w14:textId="77777777" w:rsidR="007E2868" w:rsidRPr="00B44FE9" w:rsidRDefault="007E2868" w:rsidP="0019501E">
            <w:pPr>
              <w:spacing w:line="240" w:lineRule="exact"/>
              <w:rPr>
                <w:sz w:val="24"/>
              </w:rPr>
            </w:pPr>
          </w:p>
          <w:p w14:paraId="3A461CCF" w14:textId="5B210A41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1D933808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392EFA1B" w14:textId="28F20C5D" w:rsidR="00BA3625" w:rsidRPr="00B44FE9" w:rsidRDefault="00BA3625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организации контрольной деятельности </w:t>
            </w:r>
          </w:p>
          <w:p w14:paraId="68D102EE" w14:textId="06C5E4DE" w:rsidR="007E2868" w:rsidRPr="00B44FE9" w:rsidRDefault="007E2868" w:rsidP="0019501E">
            <w:pPr>
              <w:spacing w:line="240" w:lineRule="exact"/>
              <w:rPr>
                <w:sz w:val="24"/>
              </w:rPr>
            </w:pPr>
          </w:p>
          <w:p w14:paraId="78DFD44A" w14:textId="54A99F97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0A5C4770" w14:textId="6952F85D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38B5E0D9" w14:textId="4D15978C" w:rsidR="00BA3625" w:rsidRPr="00B44FE9" w:rsidRDefault="007E2868" w:rsidP="00B954A5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контроля реализации товаров и услуг</w:t>
            </w:r>
          </w:p>
        </w:tc>
        <w:tc>
          <w:tcPr>
            <w:tcW w:w="510" w:type="pct"/>
            <w:vMerge w:val="restart"/>
          </w:tcPr>
          <w:p w14:paraId="347FC411" w14:textId="4FF8E731" w:rsidR="00BA3625" w:rsidRPr="00B44FE9" w:rsidRDefault="004A267A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BA3625" w:rsidRPr="00B44FE9">
              <w:rPr>
                <w:sz w:val="24"/>
              </w:rPr>
              <w:t xml:space="preserve"> течение 2024 г.</w:t>
            </w:r>
          </w:p>
        </w:tc>
      </w:tr>
      <w:tr w:rsidR="007E2868" w:rsidRPr="00B44FE9" w14:paraId="4E367D16" w14:textId="77777777" w:rsidTr="008A0E93">
        <w:trPr>
          <w:trHeight w:val="917"/>
        </w:trPr>
        <w:tc>
          <w:tcPr>
            <w:tcW w:w="924" w:type="pct"/>
            <w:vMerge/>
          </w:tcPr>
          <w:p w14:paraId="53769741" w14:textId="77777777" w:rsidR="007E2868" w:rsidRPr="00B44FE9" w:rsidRDefault="007E2868" w:rsidP="0019501E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pct"/>
          </w:tcPr>
          <w:p w14:paraId="07958DCE" w14:textId="546631BA" w:rsidR="007E2868" w:rsidRPr="00B44FE9" w:rsidRDefault="007E2868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Организация  и проведение мероприятий во взаимодействии с правоохранительными органами по выявлению и пресечению противоправной деятельности, осуществляемой с использованием </w:t>
            </w:r>
            <w:proofErr w:type="spellStart"/>
            <w:r w:rsidRPr="00B44FE9">
              <w:rPr>
                <w:sz w:val="24"/>
              </w:rPr>
              <w:t>криптовалют</w:t>
            </w:r>
            <w:proofErr w:type="spellEnd"/>
            <w:r w:rsidRPr="00B44FE9">
              <w:rPr>
                <w:sz w:val="24"/>
              </w:rPr>
              <w:t xml:space="preserve"> и иных цифровых финансовых инструментов</w:t>
            </w:r>
          </w:p>
        </w:tc>
        <w:tc>
          <w:tcPr>
            <w:tcW w:w="1297" w:type="pct"/>
          </w:tcPr>
          <w:p w14:paraId="0F6DCE9D" w14:textId="198ADB87" w:rsidR="007E2868" w:rsidRPr="00B44FE9" w:rsidRDefault="007E2868" w:rsidP="004A267A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Разработка алгоритма действий налоговых органов</w:t>
            </w:r>
          </w:p>
        </w:tc>
        <w:tc>
          <w:tcPr>
            <w:tcW w:w="1019" w:type="pct"/>
          </w:tcPr>
          <w:p w14:paraId="0F9B0EB0" w14:textId="1484FBB4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 xml:space="preserve">Главное управление организации контрольной деятельности </w:t>
            </w:r>
          </w:p>
          <w:p w14:paraId="4CB8D92B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53FDBC1B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налогообложения физических лиц</w:t>
            </w:r>
          </w:p>
          <w:p w14:paraId="7E954966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59073D27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организации камерального контроля</w:t>
            </w:r>
          </w:p>
          <w:p w14:paraId="458EF794" w14:textId="77777777" w:rsidR="007E2868" w:rsidRPr="00B44FE9" w:rsidRDefault="007E2868" w:rsidP="007E2868">
            <w:pPr>
              <w:spacing w:line="240" w:lineRule="exact"/>
              <w:rPr>
                <w:sz w:val="24"/>
              </w:rPr>
            </w:pPr>
          </w:p>
          <w:p w14:paraId="029C080C" w14:textId="15BB3425" w:rsidR="007E2868" w:rsidRPr="00B44FE9" w:rsidRDefault="007E2868" w:rsidP="007E2868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Главное управление контроля реализации товаров и услуг</w:t>
            </w:r>
          </w:p>
        </w:tc>
        <w:tc>
          <w:tcPr>
            <w:tcW w:w="510" w:type="pct"/>
            <w:vMerge/>
          </w:tcPr>
          <w:p w14:paraId="36ED71E0" w14:textId="77777777" w:rsidR="007E2868" w:rsidRPr="00B44FE9" w:rsidRDefault="007E2868" w:rsidP="0019501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19501E" w:rsidRPr="00B44FE9" w14:paraId="55B88BEB" w14:textId="6186E4DD" w:rsidTr="00E17607">
        <w:tc>
          <w:tcPr>
            <w:tcW w:w="5000" w:type="pct"/>
            <w:gridSpan w:val="5"/>
            <w:vAlign w:val="center"/>
          </w:tcPr>
          <w:p w14:paraId="540AE9F5" w14:textId="77777777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</w:p>
          <w:p w14:paraId="41BE3CA9" w14:textId="77777777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b/>
                <w:sz w:val="24"/>
              </w:rPr>
              <w:t>4. Эффективная кадровая политика и совершенствование организационной структуры налоговых органов</w:t>
            </w:r>
            <w:r w:rsidRPr="00B44FE9">
              <w:rPr>
                <w:sz w:val="24"/>
              </w:rPr>
              <w:t xml:space="preserve"> </w:t>
            </w:r>
          </w:p>
          <w:p w14:paraId="0F06E4C7" w14:textId="77777777" w:rsidR="0019501E" w:rsidRPr="00B44FE9" w:rsidRDefault="0019501E" w:rsidP="0019501E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19501E" w:rsidRPr="00B44FE9" w14:paraId="5524444F" w14:textId="16836EC0" w:rsidTr="008A0E93">
        <w:trPr>
          <w:trHeight w:val="920"/>
        </w:trPr>
        <w:tc>
          <w:tcPr>
            <w:tcW w:w="924" w:type="pct"/>
            <w:vMerge w:val="restart"/>
          </w:tcPr>
          <w:p w14:paraId="30F5BE1B" w14:textId="23A423FA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4.1. Развитие кадрового потенциала (профессиональное развитие, развитие внутренней культуры)</w:t>
            </w:r>
          </w:p>
        </w:tc>
        <w:tc>
          <w:tcPr>
            <w:tcW w:w="1251" w:type="pct"/>
          </w:tcPr>
          <w:p w14:paraId="5E8AF11B" w14:textId="40B0BF10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системы дистанционного обучения работников</w:t>
            </w:r>
          </w:p>
        </w:tc>
        <w:tc>
          <w:tcPr>
            <w:tcW w:w="1297" w:type="pct"/>
          </w:tcPr>
          <w:p w14:paraId="66F037EB" w14:textId="2037D053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Подготовка и актуализация учебных материалов</w:t>
            </w:r>
          </w:p>
        </w:tc>
        <w:tc>
          <w:tcPr>
            <w:tcW w:w="1019" w:type="pct"/>
          </w:tcPr>
          <w:p w14:paraId="289E1F52" w14:textId="03927CD1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</w:tc>
        <w:tc>
          <w:tcPr>
            <w:tcW w:w="510" w:type="pct"/>
          </w:tcPr>
          <w:p w14:paraId="4B3C8807" w14:textId="7B29E071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3A3E2628" w14:textId="77777777" w:rsidTr="008A0E93">
        <w:trPr>
          <w:trHeight w:val="1201"/>
        </w:trPr>
        <w:tc>
          <w:tcPr>
            <w:tcW w:w="924" w:type="pct"/>
            <w:vMerge/>
          </w:tcPr>
          <w:p w14:paraId="31B56D50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182F7633" w14:textId="6E98376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Профессиональное обучение исходя из потребности работника и налогового органа</w:t>
            </w:r>
          </w:p>
        </w:tc>
        <w:tc>
          <w:tcPr>
            <w:tcW w:w="1297" w:type="pct"/>
          </w:tcPr>
          <w:p w14:paraId="6FD637B9" w14:textId="6C7BBA1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Обучение работников новым специальностям по программам подготовки, переподготовки и повышения квалификации</w:t>
            </w:r>
          </w:p>
        </w:tc>
        <w:tc>
          <w:tcPr>
            <w:tcW w:w="1019" w:type="pct"/>
          </w:tcPr>
          <w:p w14:paraId="413614B9" w14:textId="7CD14D26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6C0AFE3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824B310" w14:textId="7CF55D58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Структурные подразделения МНС</w:t>
            </w:r>
          </w:p>
        </w:tc>
        <w:tc>
          <w:tcPr>
            <w:tcW w:w="510" w:type="pct"/>
          </w:tcPr>
          <w:p w14:paraId="02F63439" w14:textId="143A8A3D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314C7B27" w14:textId="77777777" w:rsidTr="008A0E93">
        <w:trPr>
          <w:trHeight w:val="588"/>
        </w:trPr>
        <w:tc>
          <w:tcPr>
            <w:tcW w:w="924" w:type="pct"/>
            <w:vMerge/>
          </w:tcPr>
          <w:p w14:paraId="6B421452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61128D51" w14:textId="4A0BADB3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системы ценностей налоговой службы</w:t>
            </w:r>
          </w:p>
        </w:tc>
        <w:tc>
          <w:tcPr>
            <w:tcW w:w="1297" w:type="pct"/>
          </w:tcPr>
          <w:p w14:paraId="1FC43C43" w14:textId="3D138950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Подготовка документа, содержащего миссию и ценности налоговых органов</w:t>
            </w:r>
          </w:p>
        </w:tc>
        <w:tc>
          <w:tcPr>
            <w:tcW w:w="1019" w:type="pct"/>
          </w:tcPr>
          <w:p w14:paraId="3B6EAAF2" w14:textId="14C935FB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06288AB2" w14:textId="794F5EF1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46489607" w14:textId="36D35EA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69B07384" w14:textId="3B469526" w:rsidR="0019501E" w:rsidRPr="00B44FE9" w:rsidRDefault="0019501E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2 квартал 2024 г.</w:t>
            </w:r>
          </w:p>
        </w:tc>
      </w:tr>
      <w:tr w:rsidR="0019501E" w:rsidRPr="00B44FE9" w14:paraId="4E4D2168" w14:textId="77777777" w:rsidTr="008A0E93">
        <w:trPr>
          <w:trHeight w:val="2943"/>
        </w:trPr>
        <w:tc>
          <w:tcPr>
            <w:tcW w:w="924" w:type="pct"/>
            <w:vMerge/>
          </w:tcPr>
          <w:p w14:paraId="718F42CB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20026799" w14:textId="21C98A8D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Развитие патриотического воспитания, института идеологии белорусского государства среди работников</w:t>
            </w:r>
          </w:p>
        </w:tc>
        <w:tc>
          <w:tcPr>
            <w:tcW w:w="1297" w:type="pct"/>
          </w:tcPr>
          <w:p w14:paraId="4BD51A97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Вовлечение молодых работников в проекты по развитию налоговой службы (в том числе в международные проекты)</w:t>
            </w:r>
          </w:p>
          <w:p w14:paraId="4969E4C0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174D2A2F" w14:textId="31652B3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Организация встреч с представителями научной общественности, проведение культурных, спортивных и иных мероприятий</w:t>
            </w:r>
          </w:p>
        </w:tc>
        <w:tc>
          <w:tcPr>
            <w:tcW w:w="1019" w:type="pct"/>
          </w:tcPr>
          <w:p w14:paraId="1764F63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1746B5A9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EB3DCC7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  <w:p w14:paraId="2529839B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0657F923" w14:textId="3E3FDE9C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ППО МНС, инспекций МНС, ООПО «Единство» Профсоюза работников госучреждений</w:t>
            </w:r>
          </w:p>
        </w:tc>
        <w:tc>
          <w:tcPr>
            <w:tcW w:w="510" w:type="pct"/>
          </w:tcPr>
          <w:p w14:paraId="77FD5FB2" w14:textId="4C17BE4D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5D003A7E" w14:textId="77777777" w:rsidTr="008A0E93">
        <w:trPr>
          <w:trHeight w:val="1680"/>
        </w:trPr>
        <w:tc>
          <w:tcPr>
            <w:tcW w:w="924" w:type="pct"/>
            <w:vMerge w:val="restart"/>
          </w:tcPr>
          <w:p w14:paraId="13C0C9EC" w14:textId="35C7A809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4.2. Совершенствование систем мотивации и контроля, обеспечивающих противодействие коррупции </w:t>
            </w:r>
          </w:p>
        </w:tc>
        <w:tc>
          <w:tcPr>
            <w:tcW w:w="1251" w:type="pct"/>
          </w:tcPr>
          <w:p w14:paraId="660F0BCB" w14:textId="39DBDB5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Обучение работников, как мера поощрения</w:t>
            </w:r>
          </w:p>
        </w:tc>
        <w:tc>
          <w:tcPr>
            <w:tcW w:w="1297" w:type="pct"/>
          </w:tcPr>
          <w:p w14:paraId="6A445943" w14:textId="68EDAF50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Обучение по программам подготовки, переподготовки и повышения квалификации в Академии управления при Президенте Республики Беларусь лиц, состоящих в кадровом резерве</w:t>
            </w:r>
          </w:p>
        </w:tc>
        <w:tc>
          <w:tcPr>
            <w:tcW w:w="1019" w:type="pct"/>
          </w:tcPr>
          <w:p w14:paraId="05B869B0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5B215C78" w14:textId="3308DFE1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</w:tc>
        <w:tc>
          <w:tcPr>
            <w:tcW w:w="510" w:type="pct"/>
          </w:tcPr>
          <w:p w14:paraId="29E54E79" w14:textId="63264523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786A999D" w14:textId="77777777" w:rsidTr="008A0E93">
        <w:tc>
          <w:tcPr>
            <w:tcW w:w="924" w:type="pct"/>
            <w:vMerge/>
          </w:tcPr>
          <w:p w14:paraId="3911A506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74F4A3D4" w14:textId="31FB8AE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Улучшение условий работы, направленных на повышение производительности труда (создание благоприятного морально-психологического климата)</w:t>
            </w:r>
          </w:p>
        </w:tc>
        <w:tc>
          <w:tcPr>
            <w:tcW w:w="1297" w:type="pct"/>
          </w:tcPr>
          <w:p w14:paraId="683DF53F" w14:textId="7C92DA15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Обучение руководителей (стажировки, тренинги, повышение квалификации и др.) в целях повышения их уровня управленческой компетентности</w:t>
            </w:r>
          </w:p>
        </w:tc>
        <w:tc>
          <w:tcPr>
            <w:tcW w:w="1019" w:type="pct"/>
          </w:tcPr>
          <w:p w14:paraId="29EBCC01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55FE1528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2BF66E32" w14:textId="0FE46F06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Минску, районам, городам и районам в городах</w:t>
            </w:r>
          </w:p>
        </w:tc>
        <w:tc>
          <w:tcPr>
            <w:tcW w:w="510" w:type="pct"/>
          </w:tcPr>
          <w:p w14:paraId="27EE34C1" w14:textId="09BF3621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8693C78" w14:textId="77777777" w:rsidTr="008A0E93">
        <w:tc>
          <w:tcPr>
            <w:tcW w:w="924" w:type="pct"/>
            <w:vMerge/>
          </w:tcPr>
          <w:p w14:paraId="6ED8F7A9" w14:textId="77777777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251" w:type="pct"/>
          </w:tcPr>
          <w:p w14:paraId="14A1FD11" w14:textId="284ECAB4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Проведение разъяснительной работы в коллективах по антикоррупционной тематике</w:t>
            </w:r>
          </w:p>
        </w:tc>
        <w:tc>
          <w:tcPr>
            <w:tcW w:w="1297" w:type="pct"/>
          </w:tcPr>
          <w:p w14:paraId="25763398" w14:textId="137230B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>Участие в заседаниях комиссий по противодействию коррупции в инспекциях МНС</w:t>
            </w:r>
          </w:p>
        </w:tc>
        <w:tc>
          <w:tcPr>
            <w:tcW w:w="1019" w:type="pct"/>
          </w:tcPr>
          <w:p w14:paraId="75A245E4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контроля налоговых органов</w:t>
            </w:r>
          </w:p>
          <w:p w14:paraId="6D60428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42A60D75" w14:textId="20E5E57B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</w:t>
            </w:r>
          </w:p>
        </w:tc>
        <w:tc>
          <w:tcPr>
            <w:tcW w:w="510" w:type="pct"/>
          </w:tcPr>
          <w:p w14:paraId="775F2707" w14:textId="322C96BB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4E49E5A6" w14:textId="2DBA6ADA" w:rsidTr="008A0E93">
        <w:tc>
          <w:tcPr>
            <w:tcW w:w="924" w:type="pct"/>
          </w:tcPr>
          <w:p w14:paraId="787790B2" w14:textId="68B01DE6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4.3. Совершенствование порядка проведения внутреннего контроля деятельности налоговых органов </w:t>
            </w:r>
          </w:p>
        </w:tc>
        <w:tc>
          <w:tcPr>
            <w:tcW w:w="1251" w:type="pct"/>
          </w:tcPr>
          <w:p w14:paraId="1DF6FA8C" w14:textId="507066CC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Проведение внутреннего контроля с использованием подсистемы «Внутренний контроль» АИС «Расчет налогов», а также внедрение аудита действий </w:t>
            </w:r>
            <w:r w:rsidRPr="00B44FE9">
              <w:rPr>
                <w:sz w:val="24"/>
              </w:rPr>
              <w:lastRenderedPageBreak/>
              <w:t>пользователей в информационных системах</w:t>
            </w:r>
          </w:p>
        </w:tc>
        <w:tc>
          <w:tcPr>
            <w:tcW w:w="1297" w:type="pct"/>
          </w:tcPr>
          <w:p w14:paraId="3ADC4B86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Автоматизация отдельных процессов внутреннего контроля</w:t>
            </w:r>
          </w:p>
          <w:p w14:paraId="0F07F992" w14:textId="77777777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</w:p>
          <w:p w14:paraId="26F68655" w14:textId="133C6554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Выполнение работ в соответствии с техническими заданиями по </w:t>
            </w:r>
            <w:r w:rsidRPr="00B44FE9">
              <w:rPr>
                <w:sz w:val="24"/>
              </w:rPr>
              <w:lastRenderedPageBreak/>
              <w:t>доработкам информационных систем</w:t>
            </w:r>
          </w:p>
        </w:tc>
        <w:tc>
          <w:tcPr>
            <w:tcW w:w="1019" w:type="pct"/>
          </w:tcPr>
          <w:p w14:paraId="356A824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Управление контроля налоговых органов</w:t>
            </w:r>
          </w:p>
          <w:p w14:paraId="113DBA2C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A8C2A91" w14:textId="42BB564C" w:rsidR="0019501E" w:rsidRPr="00B44FE9" w:rsidRDefault="0019501E" w:rsidP="003E1101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Главное управление развития налоговых органов</w:t>
            </w:r>
          </w:p>
        </w:tc>
        <w:tc>
          <w:tcPr>
            <w:tcW w:w="510" w:type="pct"/>
          </w:tcPr>
          <w:p w14:paraId="63A1EA2F" w14:textId="0ED2E7A8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lastRenderedPageBreak/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  <w:tr w:rsidR="0019501E" w:rsidRPr="00B44FE9" w14:paraId="143A7148" w14:textId="55A207BB" w:rsidTr="008A0E93">
        <w:tc>
          <w:tcPr>
            <w:tcW w:w="924" w:type="pct"/>
          </w:tcPr>
          <w:p w14:paraId="709939A2" w14:textId="286D0FE2" w:rsidR="0019501E" w:rsidRPr="00B44FE9" w:rsidRDefault="0019501E" w:rsidP="00195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4.4. Совершенствование внутренней структуры налоговых органов и функций, выполняемых структурными подразделениями инспекций </w:t>
            </w:r>
          </w:p>
        </w:tc>
        <w:tc>
          <w:tcPr>
            <w:tcW w:w="1251" w:type="pct"/>
          </w:tcPr>
          <w:p w14:paraId="4144EC65" w14:textId="4767EE09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 Изменение структуры центрального аппарата МНС и инспекций и выполняемых их структурными подразделениями функций</w:t>
            </w:r>
          </w:p>
        </w:tc>
        <w:tc>
          <w:tcPr>
            <w:tcW w:w="1297" w:type="pct"/>
          </w:tcPr>
          <w:p w14:paraId="0C2DB1F1" w14:textId="4336631E" w:rsidR="0019501E" w:rsidRPr="00B44FE9" w:rsidRDefault="0019501E" w:rsidP="0019501E">
            <w:pPr>
              <w:spacing w:line="240" w:lineRule="exact"/>
              <w:jc w:val="both"/>
              <w:rPr>
                <w:sz w:val="24"/>
              </w:rPr>
            </w:pPr>
            <w:r w:rsidRPr="00B44FE9">
              <w:rPr>
                <w:sz w:val="24"/>
              </w:rPr>
              <w:t xml:space="preserve">Анализ и внесение предложений по изменению типовой структуры и типовых функций инспекций </w:t>
            </w:r>
          </w:p>
        </w:tc>
        <w:tc>
          <w:tcPr>
            <w:tcW w:w="1019" w:type="pct"/>
          </w:tcPr>
          <w:p w14:paraId="18854CB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Управление организационно-кадровой политики</w:t>
            </w:r>
          </w:p>
          <w:p w14:paraId="766125A4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Структурные подразделения МНС</w:t>
            </w:r>
          </w:p>
          <w:p w14:paraId="4F09EABE" w14:textId="77777777" w:rsidR="0019501E" w:rsidRPr="00B44FE9" w:rsidRDefault="0019501E" w:rsidP="0019501E">
            <w:pPr>
              <w:spacing w:line="240" w:lineRule="exact"/>
              <w:rPr>
                <w:sz w:val="24"/>
              </w:rPr>
            </w:pPr>
          </w:p>
          <w:p w14:paraId="50101675" w14:textId="66470EA6" w:rsidR="0019501E" w:rsidRPr="00B44FE9" w:rsidRDefault="0019501E" w:rsidP="0019501E">
            <w:pPr>
              <w:spacing w:line="240" w:lineRule="exact"/>
              <w:rPr>
                <w:sz w:val="24"/>
              </w:rPr>
            </w:pPr>
            <w:r w:rsidRPr="00B44FE9">
              <w:rPr>
                <w:sz w:val="24"/>
              </w:rPr>
              <w:t>Инспекции МНС по областям и г. Минску</w:t>
            </w:r>
          </w:p>
        </w:tc>
        <w:tc>
          <w:tcPr>
            <w:tcW w:w="510" w:type="pct"/>
          </w:tcPr>
          <w:p w14:paraId="440F7809" w14:textId="1AE706B2" w:rsidR="0019501E" w:rsidRPr="00B44FE9" w:rsidRDefault="003F322F" w:rsidP="0019501E">
            <w:pPr>
              <w:spacing w:line="240" w:lineRule="exact"/>
              <w:jc w:val="center"/>
              <w:rPr>
                <w:sz w:val="24"/>
              </w:rPr>
            </w:pPr>
            <w:r w:rsidRPr="00B44FE9">
              <w:rPr>
                <w:sz w:val="24"/>
              </w:rPr>
              <w:t>в</w:t>
            </w:r>
            <w:r w:rsidR="0019501E" w:rsidRPr="00B44FE9">
              <w:rPr>
                <w:sz w:val="24"/>
              </w:rPr>
              <w:t xml:space="preserve"> течение 2024 г.</w:t>
            </w:r>
          </w:p>
        </w:tc>
      </w:tr>
    </w:tbl>
    <w:p w14:paraId="0C9A9C68" w14:textId="1E370C71" w:rsidR="000F5FE6" w:rsidRPr="00B44FE9" w:rsidRDefault="000F5FE6" w:rsidP="000F5FE6">
      <w:pPr>
        <w:spacing w:line="240" w:lineRule="exact"/>
        <w:jc w:val="both"/>
        <w:rPr>
          <w:i/>
          <w:sz w:val="24"/>
        </w:rPr>
      </w:pPr>
    </w:p>
    <w:sectPr w:rsidR="000F5FE6" w:rsidRPr="00B44FE9" w:rsidSect="008A0E93">
      <w:footerReference w:type="default" r:id="rId8"/>
      <w:headerReference w:type="first" r:id="rId9"/>
      <w:pgSz w:w="16838" w:h="11906" w:orient="landscape"/>
      <w:pgMar w:top="851" w:right="680" w:bottom="193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32BB" w14:textId="77777777" w:rsidR="00C85A62" w:rsidRDefault="00C85A62" w:rsidP="000338A0">
      <w:r>
        <w:separator/>
      </w:r>
    </w:p>
  </w:endnote>
  <w:endnote w:type="continuationSeparator" w:id="0">
    <w:p w14:paraId="17CED566" w14:textId="77777777" w:rsidR="00C85A62" w:rsidRDefault="00C85A62" w:rsidP="0003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040024"/>
      <w:docPartObj>
        <w:docPartGallery w:val="Page Numbers (Bottom of Page)"/>
        <w:docPartUnique/>
      </w:docPartObj>
    </w:sdtPr>
    <w:sdtEndPr/>
    <w:sdtContent>
      <w:p w14:paraId="7121E69B" w14:textId="4AE71A2E" w:rsidR="007E2868" w:rsidRDefault="007E2868">
        <w:pPr>
          <w:pStyle w:val="a7"/>
          <w:jc w:val="right"/>
        </w:pPr>
        <w:r w:rsidRPr="00786BF9">
          <w:rPr>
            <w:sz w:val="24"/>
          </w:rPr>
          <w:fldChar w:fldCharType="begin"/>
        </w:r>
        <w:r w:rsidRPr="00786BF9">
          <w:rPr>
            <w:sz w:val="24"/>
          </w:rPr>
          <w:instrText>PAGE   \* MERGEFORMAT</w:instrText>
        </w:r>
        <w:r w:rsidRPr="00786BF9">
          <w:rPr>
            <w:sz w:val="24"/>
          </w:rPr>
          <w:fldChar w:fldCharType="separate"/>
        </w:r>
        <w:r w:rsidR="00E329BE">
          <w:rPr>
            <w:noProof/>
            <w:sz w:val="24"/>
          </w:rPr>
          <w:t>17</w:t>
        </w:r>
        <w:r w:rsidRPr="00786BF9">
          <w:rPr>
            <w:sz w:val="24"/>
          </w:rPr>
          <w:fldChar w:fldCharType="end"/>
        </w:r>
      </w:p>
    </w:sdtContent>
  </w:sdt>
  <w:p w14:paraId="2CC1DCFC" w14:textId="77777777" w:rsidR="007E2868" w:rsidRDefault="007E28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3E8A" w14:textId="77777777" w:rsidR="00C85A62" w:rsidRDefault="00C85A62" w:rsidP="000338A0">
      <w:r>
        <w:separator/>
      </w:r>
    </w:p>
  </w:footnote>
  <w:footnote w:type="continuationSeparator" w:id="0">
    <w:p w14:paraId="6160D3D4" w14:textId="77777777" w:rsidR="00C85A62" w:rsidRDefault="00C85A62" w:rsidP="0003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A5CC" w14:textId="5A4AE045" w:rsidR="007E2868" w:rsidRPr="00C5754C" w:rsidRDefault="007E2868" w:rsidP="00C5754C">
    <w:pPr>
      <w:pStyle w:val="a5"/>
      <w:jc w:val="right"/>
      <w:rPr>
        <w:i/>
      </w:rPr>
    </w:pPr>
    <w:r w:rsidRPr="00C5754C"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26F"/>
    <w:multiLevelType w:val="hybridMultilevel"/>
    <w:tmpl w:val="746A801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800"/>
    <w:multiLevelType w:val="multilevel"/>
    <w:tmpl w:val="CCFA495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5D1D9B"/>
    <w:multiLevelType w:val="hybridMultilevel"/>
    <w:tmpl w:val="34364D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A46D3"/>
    <w:multiLevelType w:val="hybridMultilevel"/>
    <w:tmpl w:val="F4CA8B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B2"/>
    <w:rsid w:val="00004BDE"/>
    <w:rsid w:val="00011F07"/>
    <w:rsid w:val="000120ED"/>
    <w:rsid w:val="000146FD"/>
    <w:rsid w:val="00021E86"/>
    <w:rsid w:val="000227B2"/>
    <w:rsid w:val="00027BB7"/>
    <w:rsid w:val="00030554"/>
    <w:rsid w:val="000334A4"/>
    <w:rsid w:val="000338A0"/>
    <w:rsid w:val="000341FD"/>
    <w:rsid w:val="000369F1"/>
    <w:rsid w:val="00041703"/>
    <w:rsid w:val="00046190"/>
    <w:rsid w:val="00047642"/>
    <w:rsid w:val="00047DE4"/>
    <w:rsid w:val="00050A50"/>
    <w:rsid w:val="00050F52"/>
    <w:rsid w:val="00053158"/>
    <w:rsid w:val="000532C8"/>
    <w:rsid w:val="000540ED"/>
    <w:rsid w:val="00056CAF"/>
    <w:rsid w:val="00063667"/>
    <w:rsid w:val="00065CE5"/>
    <w:rsid w:val="00067CD8"/>
    <w:rsid w:val="00067CF2"/>
    <w:rsid w:val="00072288"/>
    <w:rsid w:val="000723F4"/>
    <w:rsid w:val="00072ABA"/>
    <w:rsid w:val="00072F63"/>
    <w:rsid w:val="000734A0"/>
    <w:rsid w:val="00084A82"/>
    <w:rsid w:val="00092E45"/>
    <w:rsid w:val="00094771"/>
    <w:rsid w:val="00096F08"/>
    <w:rsid w:val="000A0872"/>
    <w:rsid w:val="000A13A1"/>
    <w:rsid w:val="000A2CB4"/>
    <w:rsid w:val="000A4AA5"/>
    <w:rsid w:val="000A4B8E"/>
    <w:rsid w:val="000A5B11"/>
    <w:rsid w:val="000A5DD5"/>
    <w:rsid w:val="000A76DD"/>
    <w:rsid w:val="000B228C"/>
    <w:rsid w:val="000B2A1B"/>
    <w:rsid w:val="000B4C32"/>
    <w:rsid w:val="000B549A"/>
    <w:rsid w:val="000C05E1"/>
    <w:rsid w:val="000C0602"/>
    <w:rsid w:val="000C0CFD"/>
    <w:rsid w:val="000C1DE3"/>
    <w:rsid w:val="000C349C"/>
    <w:rsid w:val="000C7D1E"/>
    <w:rsid w:val="000D0004"/>
    <w:rsid w:val="000D0D4B"/>
    <w:rsid w:val="000D4509"/>
    <w:rsid w:val="000E1995"/>
    <w:rsid w:val="000E1E14"/>
    <w:rsid w:val="000E7F6A"/>
    <w:rsid w:val="000F1E2C"/>
    <w:rsid w:val="000F5FE6"/>
    <w:rsid w:val="000F6241"/>
    <w:rsid w:val="00106053"/>
    <w:rsid w:val="00106214"/>
    <w:rsid w:val="00107AFA"/>
    <w:rsid w:val="0011248D"/>
    <w:rsid w:val="0011637A"/>
    <w:rsid w:val="001218BB"/>
    <w:rsid w:val="00125CAC"/>
    <w:rsid w:val="00126BBC"/>
    <w:rsid w:val="0013097D"/>
    <w:rsid w:val="00132777"/>
    <w:rsid w:val="00132C0F"/>
    <w:rsid w:val="00134BBA"/>
    <w:rsid w:val="00134F12"/>
    <w:rsid w:val="00137943"/>
    <w:rsid w:val="001414D1"/>
    <w:rsid w:val="00141C13"/>
    <w:rsid w:val="00142B4A"/>
    <w:rsid w:val="001457E5"/>
    <w:rsid w:val="001464BC"/>
    <w:rsid w:val="00151EDD"/>
    <w:rsid w:val="001531E2"/>
    <w:rsid w:val="001541BF"/>
    <w:rsid w:val="001555C6"/>
    <w:rsid w:val="001629AE"/>
    <w:rsid w:val="00165252"/>
    <w:rsid w:val="001706DB"/>
    <w:rsid w:val="00171603"/>
    <w:rsid w:val="00171F0C"/>
    <w:rsid w:val="00173788"/>
    <w:rsid w:val="00175423"/>
    <w:rsid w:val="00180BE0"/>
    <w:rsid w:val="001815AC"/>
    <w:rsid w:val="001839BB"/>
    <w:rsid w:val="00185539"/>
    <w:rsid w:val="001866CC"/>
    <w:rsid w:val="00187892"/>
    <w:rsid w:val="00187FAE"/>
    <w:rsid w:val="00192699"/>
    <w:rsid w:val="00192D18"/>
    <w:rsid w:val="001930AA"/>
    <w:rsid w:val="001941E9"/>
    <w:rsid w:val="00194CAB"/>
    <w:rsid w:val="0019501E"/>
    <w:rsid w:val="001A215F"/>
    <w:rsid w:val="001A2891"/>
    <w:rsid w:val="001A2BAA"/>
    <w:rsid w:val="001A7A52"/>
    <w:rsid w:val="001B1A2E"/>
    <w:rsid w:val="001B32E8"/>
    <w:rsid w:val="001C0194"/>
    <w:rsid w:val="001C09CB"/>
    <w:rsid w:val="001C2767"/>
    <w:rsid w:val="001C3D9D"/>
    <w:rsid w:val="001D0CDD"/>
    <w:rsid w:val="001D370E"/>
    <w:rsid w:val="001D5D92"/>
    <w:rsid w:val="001E2CD0"/>
    <w:rsid w:val="001E303B"/>
    <w:rsid w:val="001E5D3C"/>
    <w:rsid w:val="001F58C9"/>
    <w:rsid w:val="001F79B2"/>
    <w:rsid w:val="00200DB3"/>
    <w:rsid w:val="0020439D"/>
    <w:rsid w:val="002077ED"/>
    <w:rsid w:val="00207EB8"/>
    <w:rsid w:val="00210B88"/>
    <w:rsid w:val="00216D22"/>
    <w:rsid w:val="00221720"/>
    <w:rsid w:val="00221EBF"/>
    <w:rsid w:val="00224652"/>
    <w:rsid w:val="00224C53"/>
    <w:rsid w:val="002251A8"/>
    <w:rsid w:val="00225CE8"/>
    <w:rsid w:val="00226FA6"/>
    <w:rsid w:val="00227D0E"/>
    <w:rsid w:val="00231BE1"/>
    <w:rsid w:val="0023205C"/>
    <w:rsid w:val="00234AFB"/>
    <w:rsid w:val="002365A4"/>
    <w:rsid w:val="002376F9"/>
    <w:rsid w:val="00237F6F"/>
    <w:rsid w:val="00240D03"/>
    <w:rsid w:val="00245FD2"/>
    <w:rsid w:val="00252492"/>
    <w:rsid w:val="00254347"/>
    <w:rsid w:val="00256469"/>
    <w:rsid w:val="00256F4D"/>
    <w:rsid w:val="0026355D"/>
    <w:rsid w:val="00265D77"/>
    <w:rsid w:val="002662FF"/>
    <w:rsid w:val="0027238F"/>
    <w:rsid w:val="00284C67"/>
    <w:rsid w:val="0028647A"/>
    <w:rsid w:val="002919F7"/>
    <w:rsid w:val="00292039"/>
    <w:rsid w:val="002954AC"/>
    <w:rsid w:val="002A0D97"/>
    <w:rsid w:val="002A2E15"/>
    <w:rsid w:val="002A303F"/>
    <w:rsid w:val="002A6DE6"/>
    <w:rsid w:val="002B3E01"/>
    <w:rsid w:val="002B4457"/>
    <w:rsid w:val="002C0464"/>
    <w:rsid w:val="002C5AC5"/>
    <w:rsid w:val="002D43F6"/>
    <w:rsid w:val="002D44C6"/>
    <w:rsid w:val="002D5BDF"/>
    <w:rsid w:val="002D6710"/>
    <w:rsid w:val="002D6F1C"/>
    <w:rsid w:val="002D79BD"/>
    <w:rsid w:val="002E5233"/>
    <w:rsid w:val="002E7456"/>
    <w:rsid w:val="002F2FE6"/>
    <w:rsid w:val="002F5BD9"/>
    <w:rsid w:val="002F6067"/>
    <w:rsid w:val="00300DE7"/>
    <w:rsid w:val="00301A20"/>
    <w:rsid w:val="00301DE4"/>
    <w:rsid w:val="00302409"/>
    <w:rsid w:val="003030D0"/>
    <w:rsid w:val="00305701"/>
    <w:rsid w:val="0030722B"/>
    <w:rsid w:val="0031284C"/>
    <w:rsid w:val="00312C7E"/>
    <w:rsid w:val="00313394"/>
    <w:rsid w:val="00317D28"/>
    <w:rsid w:val="0032021F"/>
    <w:rsid w:val="00322032"/>
    <w:rsid w:val="00322895"/>
    <w:rsid w:val="00325579"/>
    <w:rsid w:val="00326EE5"/>
    <w:rsid w:val="003350CC"/>
    <w:rsid w:val="00341B64"/>
    <w:rsid w:val="00347124"/>
    <w:rsid w:val="00352A14"/>
    <w:rsid w:val="00353DF3"/>
    <w:rsid w:val="0035724C"/>
    <w:rsid w:val="0036022D"/>
    <w:rsid w:val="003653F5"/>
    <w:rsid w:val="00367CC6"/>
    <w:rsid w:val="00370127"/>
    <w:rsid w:val="00371DFB"/>
    <w:rsid w:val="00374832"/>
    <w:rsid w:val="00381340"/>
    <w:rsid w:val="0038282D"/>
    <w:rsid w:val="0038594A"/>
    <w:rsid w:val="00387E36"/>
    <w:rsid w:val="00396331"/>
    <w:rsid w:val="00397700"/>
    <w:rsid w:val="003A10EF"/>
    <w:rsid w:val="003A1DC4"/>
    <w:rsid w:val="003A387C"/>
    <w:rsid w:val="003B1283"/>
    <w:rsid w:val="003B18EB"/>
    <w:rsid w:val="003B6602"/>
    <w:rsid w:val="003B75BC"/>
    <w:rsid w:val="003C3000"/>
    <w:rsid w:val="003D017A"/>
    <w:rsid w:val="003D1CEF"/>
    <w:rsid w:val="003D51F0"/>
    <w:rsid w:val="003D659A"/>
    <w:rsid w:val="003E0433"/>
    <w:rsid w:val="003E1101"/>
    <w:rsid w:val="003E282F"/>
    <w:rsid w:val="003E2AB3"/>
    <w:rsid w:val="003E37B0"/>
    <w:rsid w:val="003E3BCD"/>
    <w:rsid w:val="003E45BF"/>
    <w:rsid w:val="003E7D1B"/>
    <w:rsid w:val="003F172A"/>
    <w:rsid w:val="003F322F"/>
    <w:rsid w:val="003F356C"/>
    <w:rsid w:val="003F6709"/>
    <w:rsid w:val="0040485B"/>
    <w:rsid w:val="004051D6"/>
    <w:rsid w:val="0041080C"/>
    <w:rsid w:val="00414F8A"/>
    <w:rsid w:val="00422C6A"/>
    <w:rsid w:val="00423A8F"/>
    <w:rsid w:val="00425FAC"/>
    <w:rsid w:val="00425FFD"/>
    <w:rsid w:val="00426889"/>
    <w:rsid w:val="00427F1B"/>
    <w:rsid w:val="00431C69"/>
    <w:rsid w:val="00432407"/>
    <w:rsid w:val="00434CCA"/>
    <w:rsid w:val="00435328"/>
    <w:rsid w:val="00435F8C"/>
    <w:rsid w:val="0043760B"/>
    <w:rsid w:val="004377A7"/>
    <w:rsid w:val="00441814"/>
    <w:rsid w:val="00444A57"/>
    <w:rsid w:val="00445C8C"/>
    <w:rsid w:val="004461C5"/>
    <w:rsid w:val="004579DA"/>
    <w:rsid w:val="00457A71"/>
    <w:rsid w:val="00462525"/>
    <w:rsid w:val="0046432A"/>
    <w:rsid w:val="00464375"/>
    <w:rsid w:val="00465B6D"/>
    <w:rsid w:val="00467705"/>
    <w:rsid w:val="00472F9F"/>
    <w:rsid w:val="004746EE"/>
    <w:rsid w:val="0047530B"/>
    <w:rsid w:val="004759C5"/>
    <w:rsid w:val="004847A2"/>
    <w:rsid w:val="0048624C"/>
    <w:rsid w:val="00493FC7"/>
    <w:rsid w:val="00495191"/>
    <w:rsid w:val="004A0920"/>
    <w:rsid w:val="004A267A"/>
    <w:rsid w:val="004A6D8F"/>
    <w:rsid w:val="004B0F97"/>
    <w:rsid w:val="004B1FF6"/>
    <w:rsid w:val="004B3454"/>
    <w:rsid w:val="004B47C7"/>
    <w:rsid w:val="004B4B77"/>
    <w:rsid w:val="004C2C6A"/>
    <w:rsid w:val="004C3335"/>
    <w:rsid w:val="004C3BB8"/>
    <w:rsid w:val="004C721B"/>
    <w:rsid w:val="004D1123"/>
    <w:rsid w:val="004D188D"/>
    <w:rsid w:val="004D340F"/>
    <w:rsid w:val="004E33BE"/>
    <w:rsid w:val="004E3A47"/>
    <w:rsid w:val="004E6388"/>
    <w:rsid w:val="004E6D98"/>
    <w:rsid w:val="004F0909"/>
    <w:rsid w:val="004F3083"/>
    <w:rsid w:val="004F3D36"/>
    <w:rsid w:val="004F4C98"/>
    <w:rsid w:val="004F5775"/>
    <w:rsid w:val="004F6889"/>
    <w:rsid w:val="005034FD"/>
    <w:rsid w:val="00512882"/>
    <w:rsid w:val="00514E41"/>
    <w:rsid w:val="005216E2"/>
    <w:rsid w:val="00522320"/>
    <w:rsid w:val="00522670"/>
    <w:rsid w:val="0052339F"/>
    <w:rsid w:val="00526572"/>
    <w:rsid w:val="005300FD"/>
    <w:rsid w:val="00533FF1"/>
    <w:rsid w:val="005368DE"/>
    <w:rsid w:val="005376C6"/>
    <w:rsid w:val="00537F06"/>
    <w:rsid w:val="005405CD"/>
    <w:rsid w:val="00540ED5"/>
    <w:rsid w:val="005473F5"/>
    <w:rsid w:val="00550EC4"/>
    <w:rsid w:val="005510A1"/>
    <w:rsid w:val="005510C4"/>
    <w:rsid w:val="00551D20"/>
    <w:rsid w:val="00553886"/>
    <w:rsid w:val="005563AE"/>
    <w:rsid w:val="00570592"/>
    <w:rsid w:val="00570BAD"/>
    <w:rsid w:val="005726EA"/>
    <w:rsid w:val="00573D2B"/>
    <w:rsid w:val="0057479F"/>
    <w:rsid w:val="00577959"/>
    <w:rsid w:val="00581070"/>
    <w:rsid w:val="00581546"/>
    <w:rsid w:val="005828BF"/>
    <w:rsid w:val="00585006"/>
    <w:rsid w:val="00586541"/>
    <w:rsid w:val="00587ACC"/>
    <w:rsid w:val="005917D6"/>
    <w:rsid w:val="00591F56"/>
    <w:rsid w:val="005920A9"/>
    <w:rsid w:val="00594EE0"/>
    <w:rsid w:val="00595A48"/>
    <w:rsid w:val="00596C3B"/>
    <w:rsid w:val="005A430B"/>
    <w:rsid w:val="005A656E"/>
    <w:rsid w:val="005B0DD6"/>
    <w:rsid w:val="005B41E0"/>
    <w:rsid w:val="005B7A4F"/>
    <w:rsid w:val="005C2DC2"/>
    <w:rsid w:val="005C732B"/>
    <w:rsid w:val="005C759D"/>
    <w:rsid w:val="005D134F"/>
    <w:rsid w:val="005D2B7B"/>
    <w:rsid w:val="005D3831"/>
    <w:rsid w:val="005D427F"/>
    <w:rsid w:val="005D4446"/>
    <w:rsid w:val="005D57C1"/>
    <w:rsid w:val="005D6184"/>
    <w:rsid w:val="005D7BAA"/>
    <w:rsid w:val="005E6F69"/>
    <w:rsid w:val="005E7AD9"/>
    <w:rsid w:val="005F0CA1"/>
    <w:rsid w:val="005F2D9E"/>
    <w:rsid w:val="005F402F"/>
    <w:rsid w:val="005F4AF8"/>
    <w:rsid w:val="005F597C"/>
    <w:rsid w:val="00600C5C"/>
    <w:rsid w:val="006014E8"/>
    <w:rsid w:val="00605F65"/>
    <w:rsid w:val="00606157"/>
    <w:rsid w:val="006075C2"/>
    <w:rsid w:val="00607673"/>
    <w:rsid w:val="00612A82"/>
    <w:rsid w:val="00614278"/>
    <w:rsid w:val="00621CBC"/>
    <w:rsid w:val="006222B1"/>
    <w:rsid w:val="006246E5"/>
    <w:rsid w:val="00627F39"/>
    <w:rsid w:val="006456DC"/>
    <w:rsid w:val="00646E2E"/>
    <w:rsid w:val="00646F18"/>
    <w:rsid w:val="00652B2C"/>
    <w:rsid w:val="00653988"/>
    <w:rsid w:val="00653EB5"/>
    <w:rsid w:val="0065581F"/>
    <w:rsid w:val="0066119D"/>
    <w:rsid w:val="006619CB"/>
    <w:rsid w:val="00664AFD"/>
    <w:rsid w:val="006709A6"/>
    <w:rsid w:val="00675E24"/>
    <w:rsid w:val="0067758A"/>
    <w:rsid w:val="00680E90"/>
    <w:rsid w:val="006850E7"/>
    <w:rsid w:val="006860C0"/>
    <w:rsid w:val="006914F2"/>
    <w:rsid w:val="00691585"/>
    <w:rsid w:val="006931A7"/>
    <w:rsid w:val="006A237B"/>
    <w:rsid w:val="006A24C2"/>
    <w:rsid w:val="006A42A7"/>
    <w:rsid w:val="006A7515"/>
    <w:rsid w:val="006B035E"/>
    <w:rsid w:val="006B5A8C"/>
    <w:rsid w:val="006C44AF"/>
    <w:rsid w:val="006D169B"/>
    <w:rsid w:val="006D78AF"/>
    <w:rsid w:val="006E128C"/>
    <w:rsid w:val="006E1A9D"/>
    <w:rsid w:val="006E1F48"/>
    <w:rsid w:val="006E3E37"/>
    <w:rsid w:val="006E4905"/>
    <w:rsid w:val="006E5328"/>
    <w:rsid w:val="006E79BA"/>
    <w:rsid w:val="00700C91"/>
    <w:rsid w:val="0070169A"/>
    <w:rsid w:val="007016B2"/>
    <w:rsid w:val="00706687"/>
    <w:rsid w:val="00706CB2"/>
    <w:rsid w:val="0071150C"/>
    <w:rsid w:val="0071182D"/>
    <w:rsid w:val="007129B5"/>
    <w:rsid w:val="007137F1"/>
    <w:rsid w:val="00715CAE"/>
    <w:rsid w:val="00723138"/>
    <w:rsid w:val="00726710"/>
    <w:rsid w:val="0073272D"/>
    <w:rsid w:val="007336AF"/>
    <w:rsid w:val="00735231"/>
    <w:rsid w:val="0073533C"/>
    <w:rsid w:val="0073760B"/>
    <w:rsid w:val="00737788"/>
    <w:rsid w:val="00741DD0"/>
    <w:rsid w:val="00742D6C"/>
    <w:rsid w:val="00745146"/>
    <w:rsid w:val="00747168"/>
    <w:rsid w:val="007472E4"/>
    <w:rsid w:val="00755CD1"/>
    <w:rsid w:val="0076262D"/>
    <w:rsid w:val="00766098"/>
    <w:rsid w:val="00767F1A"/>
    <w:rsid w:val="00772C07"/>
    <w:rsid w:val="0077645D"/>
    <w:rsid w:val="00777179"/>
    <w:rsid w:val="00780856"/>
    <w:rsid w:val="00785532"/>
    <w:rsid w:val="007863B4"/>
    <w:rsid w:val="00786BF9"/>
    <w:rsid w:val="00786EDC"/>
    <w:rsid w:val="00787551"/>
    <w:rsid w:val="007877AE"/>
    <w:rsid w:val="007913E4"/>
    <w:rsid w:val="00796438"/>
    <w:rsid w:val="0079660F"/>
    <w:rsid w:val="0079752B"/>
    <w:rsid w:val="007A62F5"/>
    <w:rsid w:val="007B3601"/>
    <w:rsid w:val="007B4767"/>
    <w:rsid w:val="007B5393"/>
    <w:rsid w:val="007C1F3F"/>
    <w:rsid w:val="007C37DD"/>
    <w:rsid w:val="007C4083"/>
    <w:rsid w:val="007C4EA4"/>
    <w:rsid w:val="007C5265"/>
    <w:rsid w:val="007C69B9"/>
    <w:rsid w:val="007D5C09"/>
    <w:rsid w:val="007E2868"/>
    <w:rsid w:val="007E2B2C"/>
    <w:rsid w:val="007E5054"/>
    <w:rsid w:val="007E7F3A"/>
    <w:rsid w:val="007F02C5"/>
    <w:rsid w:val="007F20D8"/>
    <w:rsid w:val="007F4590"/>
    <w:rsid w:val="008022FD"/>
    <w:rsid w:val="00802453"/>
    <w:rsid w:val="00802BD0"/>
    <w:rsid w:val="008039CE"/>
    <w:rsid w:val="00804E28"/>
    <w:rsid w:val="00805480"/>
    <w:rsid w:val="00807DDF"/>
    <w:rsid w:val="00813A89"/>
    <w:rsid w:val="00816DAB"/>
    <w:rsid w:val="0081779B"/>
    <w:rsid w:val="0082048C"/>
    <w:rsid w:val="0082160C"/>
    <w:rsid w:val="00821630"/>
    <w:rsid w:val="00824EA0"/>
    <w:rsid w:val="00825343"/>
    <w:rsid w:val="00825A2B"/>
    <w:rsid w:val="00830711"/>
    <w:rsid w:val="00833711"/>
    <w:rsid w:val="008355CA"/>
    <w:rsid w:val="00837BB4"/>
    <w:rsid w:val="0084049E"/>
    <w:rsid w:val="00842C72"/>
    <w:rsid w:val="0084378D"/>
    <w:rsid w:val="0084423D"/>
    <w:rsid w:val="008572B5"/>
    <w:rsid w:val="00857627"/>
    <w:rsid w:val="00860C00"/>
    <w:rsid w:val="00862747"/>
    <w:rsid w:val="00863D60"/>
    <w:rsid w:val="00864803"/>
    <w:rsid w:val="00864E52"/>
    <w:rsid w:val="00866138"/>
    <w:rsid w:val="0087153D"/>
    <w:rsid w:val="008718FA"/>
    <w:rsid w:val="00874A17"/>
    <w:rsid w:val="0088172D"/>
    <w:rsid w:val="008850F9"/>
    <w:rsid w:val="008876C6"/>
    <w:rsid w:val="00887FAB"/>
    <w:rsid w:val="00890422"/>
    <w:rsid w:val="00891BF7"/>
    <w:rsid w:val="00893902"/>
    <w:rsid w:val="008A0326"/>
    <w:rsid w:val="008A0E93"/>
    <w:rsid w:val="008A3F9B"/>
    <w:rsid w:val="008A7698"/>
    <w:rsid w:val="008B3FC6"/>
    <w:rsid w:val="008B6B60"/>
    <w:rsid w:val="008B6C28"/>
    <w:rsid w:val="008C07A8"/>
    <w:rsid w:val="008C092D"/>
    <w:rsid w:val="008C0BD3"/>
    <w:rsid w:val="008C42E3"/>
    <w:rsid w:val="008C4BF7"/>
    <w:rsid w:val="008D233B"/>
    <w:rsid w:val="008D271B"/>
    <w:rsid w:val="008D29F2"/>
    <w:rsid w:val="008D3256"/>
    <w:rsid w:val="008D4B11"/>
    <w:rsid w:val="008D6BFE"/>
    <w:rsid w:val="008E174F"/>
    <w:rsid w:val="008E2406"/>
    <w:rsid w:val="008E34E4"/>
    <w:rsid w:val="008E6206"/>
    <w:rsid w:val="008E7E61"/>
    <w:rsid w:val="008F0036"/>
    <w:rsid w:val="008F0C74"/>
    <w:rsid w:val="008F1E9C"/>
    <w:rsid w:val="008F568F"/>
    <w:rsid w:val="008F5969"/>
    <w:rsid w:val="008F69AE"/>
    <w:rsid w:val="008F778E"/>
    <w:rsid w:val="009032C3"/>
    <w:rsid w:val="009074DC"/>
    <w:rsid w:val="00907FDA"/>
    <w:rsid w:val="00910776"/>
    <w:rsid w:val="0091486C"/>
    <w:rsid w:val="00914BF9"/>
    <w:rsid w:val="00915384"/>
    <w:rsid w:val="00917D0B"/>
    <w:rsid w:val="00922E31"/>
    <w:rsid w:val="00923FCD"/>
    <w:rsid w:val="00925160"/>
    <w:rsid w:val="00925240"/>
    <w:rsid w:val="009304CD"/>
    <w:rsid w:val="0093182A"/>
    <w:rsid w:val="00932711"/>
    <w:rsid w:val="00932B32"/>
    <w:rsid w:val="0093314A"/>
    <w:rsid w:val="00933379"/>
    <w:rsid w:val="00934A13"/>
    <w:rsid w:val="009361E8"/>
    <w:rsid w:val="00936D24"/>
    <w:rsid w:val="009408AD"/>
    <w:rsid w:val="0094298E"/>
    <w:rsid w:val="0094432A"/>
    <w:rsid w:val="00944477"/>
    <w:rsid w:val="009461CD"/>
    <w:rsid w:val="00951647"/>
    <w:rsid w:val="00953470"/>
    <w:rsid w:val="00954183"/>
    <w:rsid w:val="00955FF8"/>
    <w:rsid w:val="00956869"/>
    <w:rsid w:val="0096036E"/>
    <w:rsid w:val="00960E53"/>
    <w:rsid w:val="00961371"/>
    <w:rsid w:val="0096328D"/>
    <w:rsid w:val="009646DC"/>
    <w:rsid w:val="0096520D"/>
    <w:rsid w:val="00970024"/>
    <w:rsid w:val="00970E41"/>
    <w:rsid w:val="00981F9E"/>
    <w:rsid w:val="009850F7"/>
    <w:rsid w:val="00985CC0"/>
    <w:rsid w:val="00992C0E"/>
    <w:rsid w:val="00993044"/>
    <w:rsid w:val="00993278"/>
    <w:rsid w:val="0099472C"/>
    <w:rsid w:val="00997556"/>
    <w:rsid w:val="00997DAC"/>
    <w:rsid w:val="009A5C4E"/>
    <w:rsid w:val="009B020A"/>
    <w:rsid w:val="009B17D5"/>
    <w:rsid w:val="009B1A9A"/>
    <w:rsid w:val="009B1C0D"/>
    <w:rsid w:val="009B49D8"/>
    <w:rsid w:val="009B5B79"/>
    <w:rsid w:val="009C086B"/>
    <w:rsid w:val="009C3D2F"/>
    <w:rsid w:val="009D0952"/>
    <w:rsid w:val="009D0D67"/>
    <w:rsid w:val="009D2B99"/>
    <w:rsid w:val="009E2CD0"/>
    <w:rsid w:val="009E3D93"/>
    <w:rsid w:val="009E5641"/>
    <w:rsid w:val="009F0A12"/>
    <w:rsid w:val="009F11C9"/>
    <w:rsid w:val="009F309E"/>
    <w:rsid w:val="009F4A88"/>
    <w:rsid w:val="00A00DC0"/>
    <w:rsid w:val="00A01136"/>
    <w:rsid w:val="00A025CD"/>
    <w:rsid w:val="00A03AAF"/>
    <w:rsid w:val="00A137B1"/>
    <w:rsid w:val="00A14E2D"/>
    <w:rsid w:val="00A169B0"/>
    <w:rsid w:val="00A17DB1"/>
    <w:rsid w:val="00A22D01"/>
    <w:rsid w:val="00A242F8"/>
    <w:rsid w:val="00A266F7"/>
    <w:rsid w:val="00A3016B"/>
    <w:rsid w:val="00A32955"/>
    <w:rsid w:val="00A3397B"/>
    <w:rsid w:val="00A351FB"/>
    <w:rsid w:val="00A376BC"/>
    <w:rsid w:val="00A37759"/>
    <w:rsid w:val="00A41F75"/>
    <w:rsid w:val="00A43CB5"/>
    <w:rsid w:val="00A43E4F"/>
    <w:rsid w:val="00A45696"/>
    <w:rsid w:val="00A46EB0"/>
    <w:rsid w:val="00A501A2"/>
    <w:rsid w:val="00A50B97"/>
    <w:rsid w:val="00A51240"/>
    <w:rsid w:val="00A54D85"/>
    <w:rsid w:val="00A5546E"/>
    <w:rsid w:val="00A56AFA"/>
    <w:rsid w:val="00A61BA9"/>
    <w:rsid w:val="00A644DB"/>
    <w:rsid w:val="00A66A58"/>
    <w:rsid w:val="00A67A90"/>
    <w:rsid w:val="00A70FB8"/>
    <w:rsid w:val="00A71803"/>
    <w:rsid w:val="00A72C5A"/>
    <w:rsid w:val="00A81BA5"/>
    <w:rsid w:val="00A838D2"/>
    <w:rsid w:val="00A85D1C"/>
    <w:rsid w:val="00A90643"/>
    <w:rsid w:val="00A90B09"/>
    <w:rsid w:val="00A9363E"/>
    <w:rsid w:val="00AA2005"/>
    <w:rsid w:val="00AA245D"/>
    <w:rsid w:val="00AA269B"/>
    <w:rsid w:val="00AA62E4"/>
    <w:rsid w:val="00AA6AB2"/>
    <w:rsid w:val="00AB1D4F"/>
    <w:rsid w:val="00AB30CF"/>
    <w:rsid w:val="00AB4EC1"/>
    <w:rsid w:val="00AB7FD0"/>
    <w:rsid w:val="00AC3DB7"/>
    <w:rsid w:val="00AC6E67"/>
    <w:rsid w:val="00AD061B"/>
    <w:rsid w:val="00AD12E5"/>
    <w:rsid w:val="00AD5661"/>
    <w:rsid w:val="00AE08AA"/>
    <w:rsid w:val="00AE324F"/>
    <w:rsid w:val="00AF00D2"/>
    <w:rsid w:val="00AF0787"/>
    <w:rsid w:val="00AF0D33"/>
    <w:rsid w:val="00AF6167"/>
    <w:rsid w:val="00B00698"/>
    <w:rsid w:val="00B00782"/>
    <w:rsid w:val="00B02047"/>
    <w:rsid w:val="00B02275"/>
    <w:rsid w:val="00B04191"/>
    <w:rsid w:val="00B04F4A"/>
    <w:rsid w:val="00B14E1F"/>
    <w:rsid w:val="00B1691C"/>
    <w:rsid w:val="00B21B9F"/>
    <w:rsid w:val="00B23783"/>
    <w:rsid w:val="00B23E55"/>
    <w:rsid w:val="00B25222"/>
    <w:rsid w:val="00B26027"/>
    <w:rsid w:val="00B30DF5"/>
    <w:rsid w:val="00B32564"/>
    <w:rsid w:val="00B40A2F"/>
    <w:rsid w:val="00B43C3E"/>
    <w:rsid w:val="00B44FE9"/>
    <w:rsid w:val="00B4551F"/>
    <w:rsid w:val="00B560BE"/>
    <w:rsid w:val="00B62425"/>
    <w:rsid w:val="00B677F7"/>
    <w:rsid w:val="00B7014B"/>
    <w:rsid w:val="00B73D05"/>
    <w:rsid w:val="00B80AF3"/>
    <w:rsid w:val="00B80BCD"/>
    <w:rsid w:val="00B825E8"/>
    <w:rsid w:val="00B82E34"/>
    <w:rsid w:val="00B92DBF"/>
    <w:rsid w:val="00B93F93"/>
    <w:rsid w:val="00B954A5"/>
    <w:rsid w:val="00BA0EC8"/>
    <w:rsid w:val="00BA2993"/>
    <w:rsid w:val="00BA3625"/>
    <w:rsid w:val="00BA7119"/>
    <w:rsid w:val="00BB25EB"/>
    <w:rsid w:val="00BB3C2E"/>
    <w:rsid w:val="00BB53D1"/>
    <w:rsid w:val="00BC1DC5"/>
    <w:rsid w:val="00BC4E9A"/>
    <w:rsid w:val="00BD099B"/>
    <w:rsid w:val="00BD32DA"/>
    <w:rsid w:val="00BD52EE"/>
    <w:rsid w:val="00BD6F86"/>
    <w:rsid w:val="00BE371E"/>
    <w:rsid w:val="00BE661B"/>
    <w:rsid w:val="00BE6EA7"/>
    <w:rsid w:val="00BF2D4A"/>
    <w:rsid w:val="00BF711B"/>
    <w:rsid w:val="00C032F2"/>
    <w:rsid w:val="00C03DC7"/>
    <w:rsid w:val="00C03E81"/>
    <w:rsid w:val="00C04489"/>
    <w:rsid w:val="00C11AEE"/>
    <w:rsid w:val="00C136FF"/>
    <w:rsid w:val="00C14D13"/>
    <w:rsid w:val="00C161D5"/>
    <w:rsid w:val="00C2687E"/>
    <w:rsid w:val="00C3026A"/>
    <w:rsid w:val="00C32614"/>
    <w:rsid w:val="00C3450C"/>
    <w:rsid w:val="00C412B1"/>
    <w:rsid w:val="00C44B53"/>
    <w:rsid w:val="00C470C4"/>
    <w:rsid w:val="00C51481"/>
    <w:rsid w:val="00C5754C"/>
    <w:rsid w:val="00C57A31"/>
    <w:rsid w:val="00C62A86"/>
    <w:rsid w:val="00C64E58"/>
    <w:rsid w:val="00C724AF"/>
    <w:rsid w:val="00C72A6C"/>
    <w:rsid w:val="00C73CAF"/>
    <w:rsid w:val="00C7514D"/>
    <w:rsid w:val="00C75D3F"/>
    <w:rsid w:val="00C77FE9"/>
    <w:rsid w:val="00C816E4"/>
    <w:rsid w:val="00C85A62"/>
    <w:rsid w:val="00C87DDB"/>
    <w:rsid w:val="00C97851"/>
    <w:rsid w:val="00CA5591"/>
    <w:rsid w:val="00CA7C89"/>
    <w:rsid w:val="00CB0220"/>
    <w:rsid w:val="00CB1194"/>
    <w:rsid w:val="00CB2D0C"/>
    <w:rsid w:val="00CB5926"/>
    <w:rsid w:val="00CB625D"/>
    <w:rsid w:val="00CB68B7"/>
    <w:rsid w:val="00CC4DB0"/>
    <w:rsid w:val="00CD3923"/>
    <w:rsid w:val="00CD455D"/>
    <w:rsid w:val="00CD4D82"/>
    <w:rsid w:val="00CE6840"/>
    <w:rsid w:val="00CE6FDD"/>
    <w:rsid w:val="00CF2734"/>
    <w:rsid w:val="00CF2D88"/>
    <w:rsid w:val="00CF3F68"/>
    <w:rsid w:val="00CF40E0"/>
    <w:rsid w:val="00CF7009"/>
    <w:rsid w:val="00CF717B"/>
    <w:rsid w:val="00CF738A"/>
    <w:rsid w:val="00D00191"/>
    <w:rsid w:val="00D04E30"/>
    <w:rsid w:val="00D05BFE"/>
    <w:rsid w:val="00D1292F"/>
    <w:rsid w:val="00D12B0D"/>
    <w:rsid w:val="00D13223"/>
    <w:rsid w:val="00D13F5D"/>
    <w:rsid w:val="00D261C2"/>
    <w:rsid w:val="00D26BFB"/>
    <w:rsid w:val="00D30FF4"/>
    <w:rsid w:val="00D34D42"/>
    <w:rsid w:val="00D368B5"/>
    <w:rsid w:val="00D40474"/>
    <w:rsid w:val="00D4053B"/>
    <w:rsid w:val="00D4106D"/>
    <w:rsid w:val="00D4602F"/>
    <w:rsid w:val="00D52944"/>
    <w:rsid w:val="00D54FC3"/>
    <w:rsid w:val="00D550B7"/>
    <w:rsid w:val="00D558CE"/>
    <w:rsid w:val="00D57450"/>
    <w:rsid w:val="00D619F9"/>
    <w:rsid w:val="00D67164"/>
    <w:rsid w:val="00D75064"/>
    <w:rsid w:val="00D76FA3"/>
    <w:rsid w:val="00D807AC"/>
    <w:rsid w:val="00D82DAA"/>
    <w:rsid w:val="00D83E8B"/>
    <w:rsid w:val="00D871BF"/>
    <w:rsid w:val="00D87D08"/>
    <w:rsid w:val="00D92F12"/>
    <w:rsid w:val="00D9504B"/>
    <w:rsid w:val="00D97830"/>
    <w:rsid w:val="00DA1CCC"/>
    <w:rsid w:val="00DA39D4"/>
    <w:rsid w:val="00DA4EC2"/>
    <w:rsid w:val="00DA4FF4"/>
    <w:rsid w:val="00DB00C8"/>
    <w:rsid w:val="00DC2EC8"/>
    <w:rsid w:val="00DC32A2"/>
    <w:rsid w:val="00DC4B79"/>
    <w:rsid w:val="00DC7392"/>
    <w:rsid w:val="00DC785F"/>
    <w:rsid w:val="00DD646D"/>
    <w:rsid w:val="00DD68C4"/>
    <w:rsid w:val="00DE570D"/>
    <w:rsid w:val="00DE62FC"/>
    <w:rsid w:val="00DF3AA1"/>
    <w:rsid w:val="00DF3BFB"/>
    <w:rsid w:val="00DF4468"/>
    <w:rsid w:val="00E02F68"/>
    <w:rsid w:val="00E068E8"/>
    <w:rsid w:val="00E07AEC"/>
    <w:rsid w:val="00E11FD1"/>
    <w:rsid w:val="00E12CFB"/>
    <w:rsid w:val="00E1515F"/>
    <w:rsid w:val="00E15802"/>
    <w:rsid w:val="00E17607"/>
    <w:rsid w:val="00E20E3E"/>
    <w:rsid w:val="00E27247"/>
    <w:rsid w:val="00E278C7"/>
    <w:rsid w:val="00E31EA0"/>
    <w:rsid w:val="00E329BE"/>
    <w:rsid w:val="00E33FF3"/>
    <w:rsid w:val="00E349FB"/>
    <w:rsid w:val="00E432DA"/>
    <w:rsid w:val="00E44A8A"/>
    <w:rsid w:val="00E44ED4"/>
    <w:rsid w:val="00E4505D"/>
    <w:rsid w:val="00E45667"/>
    <w:rsid w:val="00E46685"/>
    <w:rsid w:val="00E52C7B"/>
    <w:rsid w:val="00E6155F"/>
    <w:rsid w:val="00E61A1E"/>
    <w:rsid w:val="00E6388A"/>
    <w:rsid w:val="00E65302"/>
    <w:rsid w:val="00E70C72"/>
    <w:rsid w:val="00E70D4B"/>
    <w:rsid w:val="00E72710"/>
    <w:rsid w:val="00E73CFB"/>
    <w:rsid w:val="00E75404"/>
    <w:rsid w:val="00E765BD"/>
    <w:rsid w:val="00E818C2"/>
    <w:rsid w:val="00E85B8A"/>
    <w:rsid w:val="00E939E1"/>
    <w:rsid w:val="00EA2E2F"/>
    <w:rsid w:val="00EA387B"/>
    <w:rsid w:val="00EA5DA3"/>
    <w:rsid w:val="00EB225E"/>
    <w:rsid w:val="00EB2662"/>
    <w:rsid w:val="00EB6C9F"/>
    <w:rsid w:val="00EB7F20"/>
    <w:rsid w:val="00EC12C0"/>
    <w:rsid w:val="00ED5671"/>
    <w:rsid w:val="00ED7C3D"/>
    <w:rsid w:val="00ED7FD4"/>
    <w:rsid w:val="00EE4189"/>
    <w:rsid w:val="00EE7FF2"/>
    <w:rsid w:val="00F00735"/>
    <w:rsid w:val="00F00F5F"/>
    <w:rsid w:val="00F011A2"/>
    <w:rsid w:val="00F030F6"/>
    <w:rsid w:val="00F207D6"/>
    <w:rsid w:val="00F21275"/>
    <w:rsid w:val="00F22599"/>
    <w:rsid w:val="00F2762C"/>
    <w:rsid w:val="00F307B3"/>
    <w:rsid w:val="00F31583"/>
    <w:rsid w:val="00F32EA9"/>
    <w:rsid w:val="00F37C39"/>
    <w:rsid w:val="00F40FE9"/>
    <w:rsid w:val="00F42674"/>
    <w:rsid w:val="00F4274D"/>
    <w:rsid w:val="00F42C27"/>
    <w:rsid w:val="00F42FDA"/>
    <w:rsid w:val="00F43B8E"/>
    <w:rsid w:val="00F44AD2"/>
    <w:rsid w:val="00F45013"/>
    <w:rsid w:val="00F52AD0"/>
    <w:rsid w:val="00F52B30"/>
    <w:rsid w:val="00F53CF4"/>
    <w:rsid w:val="00F53EBE"/>
    <w:rsid w:val="00F641FA"/>
    <w:rsid w:val="00F66414"/>
    <w:rsid w:val="00F66EE5"/>
    <w:rsid w:val="00F71C8F"/>
    <w:rsid w:val="00F7223E"/>
    <w:rsid w:val="00F724B0"/>
    <w:rsid w:val="00F80246"/>
    <w:rsid w:val="00F8182E"/>
    <w:rsid w:val="00F83768"/>
    <w:rsid w:val="00F8474C"/>
    <w:rsid w:val="00F8585A"/>
    <w:rsid w:val="00F86508"/>
    <w:rsid w:val="00F901A4"/>
    <w:rsid w:val="00F90FAA"/>
    <w:rsid w:val="00F92BB4"/>
    <w:rsid w:val="00F93E58"/>
    <w:rsid w:val="00F9694C"/>
    <w:rsid w:val="00F96E7F"/>
    <w:rsid w:val="00FA310B"/>
    <w:rsid w:val="00FA31D5"/>
    <w:rsid w:val="00FA7C47"/>
    <w:rsid w:val="00FB31D4"/>
    <w:rsid w:val="00FB35BC"/>
    <w:rsid w:val="00FB5B04"/>
    <w:rsid w:val="00FB61C3"/>
    <w:rsid w:val="00FB7ECA"/>
    <w:rsid w:val="00FC32EF"/>
    <w:rsid w:val="00FC55D6"/>
    <w:rsid w:val="00FC5D18"/>
    <w:rsid w:val="00FC659E"/>
    <w:rsid w:val="00FD15F9"/>
    <w:rsid w:val="00FD5381"/>
    <w:rsid w:val="00FD62CE"/>
    <w:rsid w:val="00FF34B7"/>
    <w:rsid w:val="00FF4646"/>
    <w:rsid w:val="00FF4A56"/>
    <w:rsid w:val="00FF5FD6"/>
    <w:rsid w:val="00FF6F1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4615"/>
  <w15:docId w15:val="{D5276001-44A7-4E22-B17E-E66F5E6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E4"/>
    <w:pPr>
      <w:spacing w:line="240" w:lineRule="auto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47"/>
    <w:pPr>
      <w:ind w:left="720"/>
      <w:contextualSpacing/>
    </w:pPr>
  </w:style>
  <w:style w:type="table" w:styleId="a4">
    <w:name w:val="Table Grid"/>
    <w:basedOn w:val="a1"/>
    <w:uiPriority w:val="59"/>
    <w:rsid w:val="00E11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2077E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077E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033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38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3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38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6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temtext1">
    <w:name w:val="itemtext1"/>
    <w:basedOn w:val="a0"/>
    <w:rsid w:val="009C086B"/>
    <w:rPr>
      <w:rFonts w:ascii="Segoe UI" w:hAnsi="Segoe UI" w:cs="Segoe UI" w:hint="default"/>
      <w:color w:val="000000"/>
      <w:sz w:val="20"/>
      <w:szCs w:val="20"/>
    </w:rPr>
  </w:style>
  <w:style w:type="character" w:customStyle="1" w:styleId="word-wrapper">
    <w:name w:val="word-wrapper"/>
    <w:basedOn w:val="a0"/>
    <w:rsid w:val="009461CD"/>
  </w:style>
  <w:style w:type="character" w:customStyle="1" w:styleId="1">
    <w:name w:val="Основной текст1"/>
    <w:basedOn w:val="a0"/>
    <w:rsid w:val="00FF5FD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1924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3D88-93C2-43F9-95B1-568FC66C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i.firisovich</dc:creator>
  <cp:lastModifiedBy>Юрович Татьяна Брониславовна</cp:lastModifiedBy>
  <cp:revision>73</cp:revision>
  <cp:lastPrinted>2023-12-18T08:50:00Z</cp:lastPrinted>
  <dcterms:created xsi:type="dcterms:W3CDTF">2023-12-14T07:38:00Z</dcterms:created>
  <dcterms:modified xsi:type="dcterms:W3CDTF">2024-12-11T09:55:00Z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